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C922" w14:textId="4B187119" w:rsidR="008D75C8" w:rsidRDefault="00B16224">
      <w:pPr>
        <w:pStyle w:val="Body"/>
        <w:spacing w:before="120"/>
        <w:rPr>
          <w:rFonts w:ascii="Helvetica" w:eastAsia="Helvetica" w:hAnsi="Helvetica" w:cs="Helvetica"/>
          <w:sz w:val="18"/>
          <w:szCs w:val="18"/>
        </w:rPr>
      </w:pPr>
      <w:r>
        <w:rPr>
          <w:noProof/>
        </w:rPr>
        <w:drawing>
          <wp:anchor distT="0" distB="0" distL="0" distR="0" simplePos="0" relativeHeight="251659264" behindDoc="0" locked="0" layoutInCell="1" allowOverlap="1" wp14:anchorId="050772C0" wp14:editId="6175B4C1">
            <wp:simplePos x="0" y="0"/>
            <wp:positionH relativeFrom="page">
              <wp:posOffset>8485886</wp:posOffset>
            </wp:positionH>
            <wp:positionV relativeFrom="page">
              <wp:posOffset>731647</wp:posOffset>
            </wp:positionV>
            <wp:extent cx="1148823" cy="714823"/>
            <wp:effectExtent l="0" t="0" r="0" b="0"/>
            <wp:wrapNone/>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stretch>
                      <a:fillRect/>
                    </a:stretch>
                  </pic:blipFill>
                  <pic:spPr>
                    <a:xfrm>
                      <a:off x="0" y="0"/>
                      <a:ext cx="1148823" cy="71482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1710AB" w14:textId="6E26EE2A" w:rsidR="008D75C8" w:rsidRDefault="00000000">
      <w:pPr>
        <w:pStyle w:val="ListParagraph"/>
        <w:ind w:left="0"/>
        <w:jc w:val="center"/>
        <w:rPr>
          <w:rFonts w:ascii="Helvetica" w:eastAsia="Helvetica" w:hAnsi="Helvetica" w:cs="Helvetica"/>
          <w:b/>
          <w:bCs/>
          <w:color w:val="2D4380"/>
          <w:sz w:val="48"/>
          <w:szCs w:val="48"/>
          <w14:textOutline w14:w="0" w14:cap="flat" w14:cmpd="sng" w14:algn="ctr">
            <w14:noFill/>
            <w14:prstDash w14:val="solid"/>
            <w14:bevel/>
          </w14:textOutline>
        </w:rPr>
      </w:pPr>
      <w:r>
        <w:rPr>
          <w:rFonts w:ascii="Helvetica" w:hAnsi="Helvetica"/>
          <w:b/>
          <w:bCs/>
          <w:color w:val="2D4380"/>
          <w:sz w:val="48"/>
          <w:szCs w:val="48"/>
          <w14:textOutline w14:w="0" w14:cap="flat" w14:cmpd="sng" w14:algn="ctr">
            <w14:noFill/>
            <w14:prstDash w14:val="solid"/>
            <w14:bevel/>
          </w14:textOutline>
        </w:rPr>
        <w:t>Distracted Driving</w:t>
      </w:r>
    </w:p>
    <w:p w14:paraId="0DE73895" w14:textId="26368973" w:rsidR="008D75C8" w:rsidRDefault="00000000">
      <w:pPr>
        <w:pStyle w:val="Body"/>
        <w:jc w:val="center"/>
        <w:rPr>
          <w:rFonts w:ascii="Helvetica" w:eastAsia="Helvetica" w:hAnsi="Helvetica" w:cs="Helvetica"/>
          <w:color w:val="2D4380"/>
          <w:sz w:val="40"/>
          <w:szCs w:val="40"/>
        </w:rPr>
      </w:pPr>
      <w:r>
        <w:rPr>
          <w:rFonts w:ascii="Helvetica" w:hAnsi="Helvetica"/>
          <w:color w:val="2D4380"/>
          <w:sz w:val="40"/>
          <w:szCs w:val="40"/>
          <w:lang w:val="en-US"/>
        </w:rPr>
        <w:t>Canadian Legislation Chart</w:t>
      </w:r>
    </w:p>
    <w:p w14:paraId="7A72520A" w14:textId="7A204D8D" w:rsidR="008D75C8" w:rsidRDefault="008D75C8">
      <w:pPr>
        <w:pStyle w:val="Body"/>
        <w:spacing w:before="120"/>
        <w:rPr>
          <w:rFonts w:ascii="Helvetica" w:eastAsia="Helvetica" w:hAnsi="Helvetica" w:cs="Helvetica"/>
          <w:sz w:val="18"/>
          <w:szCs w:val="18"/>
        </w:rPr>
      </w:pPr>
    </w:p>
    <w:tbl>
      <w:tblPr>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061"/>
        <w:gridCol w:w="2399"/>
        <w:gridCol w:w="3852"/>
        <w:gridCol w:w="1782"/>
        <w:gridCol w:w="1188"/>
        <w:gridCol w:w="3118"/>
      </w:tblGrid>
      <w:tr w:rsidR="008D75C8" w14:paraId="07A3D9F3" w14:textId="77777777">
        <w:trPr>
          <w:trHeight w:val="795"/>
          <w:tblHeader/>
        </w:trPr>
        <w:tc>
          <w:tcPr>
            <w:tcW w:w="2060" w:type="dxa"/>
            <w:tcBorders>
              <w:top w:val="single" w:sz="6" w:space="0" w:color="525252"/>
              <w:left w:val="single" w:sz="6" w:space="0" w:color="525252"/>
              <w:bottom w:val="single" w:sz="6" w:space="0" w:color="525252"/>
              <w:right w:val="single" w:sz="6" w:space="0" w:color="525252"/>
            </w:tcBorders>
            <w:shd w:val="clear" w:color="auto" w:fill="B4CE44"/>
            <w:tcMar>
              <w:top w:w="80" w:type="dxa"/>
              <w:left w:w="80" w:type="dxa"/>
              <w:bottom w:w="80" w:type="dxa"/>
              <w:right w:w="80" w:type="dxa"/>
            </w:tcMar>
            <w:vAlign w:val="center"/>
          </w:tcPr>
          <w:p w14:paraId="0EC24664" w14:textId="77777777" w:rsidR="008D75C8" w:rsidRDefault="00000000">
            <w:pPr>
              <w:pStyle w:val="Body"/>
              <w:spacing w:before="100" w:after="100"/>
              <w:jc w:val="center"/>
            </w:pPr>
            <w:r>
              <w:rPr>
                <w:rFonts w:ascii="Helvetica" w:hAnsi="Helvetica"/>
                <w:b/>
                <w:bCs/>
                <w:sz w:val="22"/>
                <w:szCs w:val="22"/>
                <w:lang w:val="en-US"/>
              </w:rPr>
              <w:t>Province/</w:t>
            </w:r>
            <w:r>
              <w:rPr>
                <w:rFonts w:ascii="Helvetica" w:eastAsia="Helvetica" w:hAnsi="Helvetica" w:cs="Helvetica"/>
                <w:b/>
                <w:bCs/>
                <w:sz w:val="22"/>
                <w:szCs w:val="22"/>
                <w:lang w:val="en-US"/>
              </w:rPr>
              <w:br/>
            </w:r>
            <w:r>
              <w:rPr>
                <w:rFonts w:ascii="Helvetica" w:hAnsi="Helvetica"/>
                <w:b/>
                <w:bCs/>
                <w:sz w:val="22"/>
                <w:szCs w:val="22"/>
                <w:lang w:val="en-US"/>
              </w:rPr>
              <w:t>Territory</w:t>
            </w:r>
            <w:r>
              <w:rPr>
                <w:rFonts w:ascii="Helvetica" w:hAnsi="Helvetica"/>
                <w:b/>
                <w:bCs/>
                <w:sz w:val="22"/>
                <w:szCs w:val="22"/>
                <w:vertAlign w:val="superscript"/>
                <w:lang w:val="en-US"/>
              </w:rPr>
              <w:t>1</w:t>
            </w:r>
          </w:p>
        </w:tc>
        <w:tc>
          <w:tcPr>
            <w:tcW w:w="2399" w:type="dxa"/>
            <w:tcBorders>
              <w:top w:val="single" w:sz="6" w:space="0" w:color="525252"/>
              <w:left w:val="single" w:sz="6" w:space="0" w:color="525252"/>
              <w:bottom w:val="single" w:sz="6" w:space="0" w:color="525252"/>
              <w:right w:val="single" w:sz="6" w:space="0" w:color="525252"/>
            </w:tcBorders>
            <w:shd w:val="clear" w:color="auto" w:fill="B4CE44"/>
            <w:tcMar>
              <w:top w:w="80" w:type="dxa"/>
              <w:left w:w="80" w:type="dxa"/>
              <w:bottom w:w="80" w:type="dxa"/>
              <w:right w:w="80" w:type="dxa"/>
            </w:tcMar>
            <w:vAlign w:val="center"/>
          </w:tcPr>
          <w:p w14:paraId="4E132E70" w14:textId="77777777" w:rsidR="008D75C8" w:rsidRDefault="00000000">
            <w:pPr>
              <w:pStyle w:val="Body"/>
              <w:spacing w:before="100" w:after="100"/>
              <w:jc w:val="center"/>
            </w:pPr>
            <w:r>
              <w:rPr>
                <w:rFonts w:ascii="Helvetica" w:hAnsi="Helvetica"/>
                <w:b/>
                <w:bCs/>
                <w:sz w:val="22"/>
                <w:szCs w:val="22"/>
                <w:lang w:val="en-US"/>
              </w:rPr>
              <w:t>Cellphone Legislation</w:t>
            </w:r>
          </w:p>
        </w:tc>
        <w:tc>
          <w:tcPr>
            <w:tcW w:w="3851" w:type="dxa"/>
            <w:tcBorders>
              <w:top w:val="single" w:sz="6" w:space="0" w:color="525252"/>
              <w:left w:val="single" w:sz="6" w:space="0" w:color="525252"/>
              <w:bottom w:val="single" w:sz="6" w:space="0" w:color="525252"/>
              <w:right w:val="single" w:sz="6" w:space="0" w:color="525252"/>
            </w:tcBorders>
            <w:shd w:val="clear" w:color="auto" w:fill="B4CE44"/>
            <w:tcMar>
              <w:top w:w="80" w:type="dxa"/>
              <w:left w:w="80" w:type="dxa"/>
              <w:bottom w:w="80" w:type="dxa"/>
              <w:right w:w="80" w:type="dxa"/>
            </w:tcMar>
            <w:vAlign w:val="center"/>
          </w:tcPr>
          <w:p w14:paraId="50E95CCC" w14:textId="77777777" w:rsidR="008D75C8" w:rsidRDefault="00000000">
            <w:pPr>
              <w:pStyle w:val="Body"/>
              <w:spacing w:before="100" w:after="100"/>
              <w:jc w:val="center"/>
            </w:pPr>
            <w:r>
              <w:rPr>
                <w:rFonts w:ascii="Helvetica" w:hAnsi="Helvetica"/>
                <w:b/>
                <w:bCs/>
                <w:sz w:val="22"/>
                <w:szCs w:val="22"/>
                <w:lang w:val="en-US"/>
              </w:rPr>
              <w:t>Other Legislation</w:t>
            </w:r>
          </w:p>
        </w:tc>
        <w:tc>
          <w:tcPr>
            <w:tcW w:w="1782" w:type="dxa"/>
            <w:tcBorders>
              <w:top w:val="single" w:sz="6" w:space="0" w:color="525252"/>
              <w:left w:val="single" w:sz="6" w:space="0" w:color="525252"/>
              <w:bottom w:val="single" w:sz="6" w:space="0" w:color="525252"/>
              <w:right w:val="single" w:sz="6" w:space="0" w:color="525252"/>
            </w:tcBorders>
            <w:shd w:val="clear" w:color="auto" w:fill="B4CE44"/>
            <w:tcMar>
              <w:top w:w="80" w:type="dxa"/>
              <w:left w:w="80" w:type="dxa"/>
              <w:bottom w:w="80" w:type="dxa"/>
              <w:right w:w="80" w:type="dxa"/>
            </w:tcMar>
            <w:vAlign w:val="center"/>
          </w:tcPr>
          <w:p w14:paraId="2399DD58" w14:textId="77777777" w:rsidR="008D75C8" w:rsidRDefault="00000000">
            <w:pPr>
              <w:pStyle w:val="Body"/>
              <w:jc w:val="center"/>
            </w:pPr>
            <w:r>
              <w:rPr>
                <w:rFonts w:ascii="Helvetica" w:hAnsi="Helvetica"/>
                <w:b/>
                <w:bCs/>
                <w:sz w:val="22"/>
                <w:szCs w:val="22"/>
                <w:lang w:val="en-US"/>
              </w:rPr>
              <w:t>Fine</w:t>
            </w:r>
          </w:p>
        </w:tc>
        <w:tc>
          <w:tcPr>
            <w:tcW w:w="1188" w:type="dxa"/>
            <w:tcBorders>
              <w:top w:val="single" w:sz="6" w:space="0" w:color="525252"/>
              <w:left w:val="single" w:sz="6" w:space="0" w:color="525252"/>
              <w:bottom w:val="single" w:sz="6" w:space="0" w:color="525252"/>
              <w:right w:val="single" w:sz="6" w:space="0" w:color="525252"/>
            </w:tcBorders>
            <w:shd w:val="clear" w:color="auto" w:fill="B4CE44"/>
            <w:tcMar>
              <w:top w:w="80" w:type="dxa"/>
              <w:left w:w="80" w:type="dxa"/>
              <w:bottom w:w="80" w:type="dxa"/>
              <w:right w:w="80" w:type="dxa"/>
            </w:tcMar>
            <w:vAlign w:val="center"/>
          </w:tcPr>
          <w:p w14:paraId="60CD4DA3" w14:textId="54E1646D" w:rsidR="008D75C8" w:rsidRDefault="00000000">
            <w:pPr>
              <w:pStyle w:val="Body"/>
              <w:jc w:val="center"/>
            </w:pPr>
            <w:r>
              <w:rPr>
                <w:rFonts w:ascii="Helvetica" w:hAnsi="Helvetica"/>
                <w:b/>
                <w:bCs/>
                <w:sz w:val="22"/>
                <w:szCs w:val="22"/>
                <w:lang w:val="en-US"/>
              </w:rPr>
              <w:t>Points</w:t>
            </w:r>
          </w:p>
        </w:tc>
        <w:tc>
          <w:tcPr>
            <w:tcW w:w="3118" w:type="dxa"/>
            <w:tcBorders>
              <w:top w:val="single" w:sz="6" w:space="0" w:color="525252"/>
              <w:left w:val="single" w:sz="6" w:space="0" w:color="525252"/>
              <w:bottom w:val="single" w:sz="6" w:space="0" w:color="525252"/>
              <w:right w:val="single" w:sz="6" w:space="0" w:color="525252"/>
            </w:tcBorders>
            <w:shd w:val="clear" w:color="auto" w:fill="B4CE44"/>
            <w:tcMar>
              <w:top w:w="80" w:type="dxa"/>
              <w:left w:w="80" w:type="dxa"/>
              <w:bottom w:w="80" w:type="dxa"/>
              <w:right w:w="80" w:type="dxa"/>
            </w:tcMar>
            <w:vAlign w:val="center"/>
          </w:tcPr>
          <w:p w14:paraId="3F2849CB" w14:textId="4FACC4BD" w:rsidR="008D75C8" w:rsidRDefault="00000000">
            <w:pPr>
              <w:pStyle w:val="Body"/>
              <w:jc w:val="center"/>
            </w:pPr>
            <w:r>
              <w:rPr>
                <w:rFonts w:ascii="Helvetica" w:hAnsi="Helvetica"/>
                <w:b/>
                <w:bCs/>
                <w:sz w:val="22"/>
                <w:szCs w:val="22"/>
                <w:lang w:val="en-US"/>
              </w:rPr>
              <w:t xml:space="preserve">Novice Driver / </w:t>
            </w:r>
            <w:r>
              <w:rPr>
                <w:rFonts w:ascii="Helvetica" w:eastAsia="Helvetica" w:hAnsi="Helvetica" w:cs="Helvetica"/>
                <w:b/>
                <w:bCs/>
                <w:sz w:val="22"/>
                <w:szCs w:val="22"/>
                <w:lang w:val="en-US"/>
              </w:rPr>
              <w:br/>
            </w:r>
            <w:r>
              <w:rPr>
                <w:rFonts w:ascii="Helvetica" w:hAnsi="Helvetica"/>
                <w:b/>
                <w:bCs/>
                <w:sz w:val="22"/>
                <w:szCs w:val="22"/>
                <w:lang w:val="en-US"/>
              </w:rPr>
              <w:t>Graduated License Program</w:t>
            </w:r>
          </w:p>
        </w:tc>
      </w:tr>
      <w:tr w:rsidR="008D75C8" w14:paraId="66D90A39" w14:textId="77777777">
        <w:tblPrEx>
          <w:shd w:val="clear" w:color="auto" w:fill="CDD4E9"/>
        </w:tblPrEx>
        <w:trPr>
          <w:trHeight w:val="637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3ECF3A7"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British Columbia</w:t>
            </w:r>
          </w:p>
          <w:p w14:paraId="244C263C" w14:textId="77777777" w:rsidR="008D75C8" w:rsidRDefault="00000000">
            <w:pPr>
              <w:pStyle w:val="Body"/>
              <w:spacing w:before="100" w:after="100"/>
              <w:jc w:val="center"/>
            </w:pPr>
            <w:r>
              <w:rPr>
                <w:rFonts w:ascii="Helvetica" w:hAnsi="Helvetica"/>
                <w:sz w:val="16"/>
                <w:szCs w:val="16"/>
                <w:lang w:val="en-US"/>
              </w:rPr>
              <w:t>(</w:t>
            </w:r>
            <w:hyperlink r:id="rId8" w:history="1">
              <w:r>
                <w:rPr>
                  <w:rStyle w:val="Hyperlink0"/>
                  <w:rFonts w:ascii="Helvetica" w:hAnsi="Helvetica"/>
                </w:rPr>
                <w:t>Motor Vehicle Act, Section 214</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18639A1A"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A driver must not use* a hand-held cellular phone while operating a motor </w:t>
            </w:r>
            <w:proofErr w:type="gramStart"/>
            <w:r>
              <w:rPr>
                <w:rFonts w:ascii="Helvetica" w:hAnsi="Helvetica"/>
                <w:sz w:val="20"/>
                <w:szCs w:val="20"/>
                <w:lang w:val="en-US"/>
              </w:rPr>
              <w:t>vehicle, or</w:t>
            </w:r>
            <w:proofErr w:type="gramEnd"/>
            <w:r>
              <w:rPr>
                <w:rFonts w:ascii="Helvetica" w:hAnsi="Helvetica"/>
                <w:sz w:val="20"/>
                <w:szCs w:val="20"/>
                <w:lang w:val="en-US"/>
              </w:rPr>
              <w:t xml:space="preserve"> send or receive text messages or email on any electronic device. The use of cellular phones in hands-free mode is permitted if used in a hands-free manner, is voice-</w:t>
            </w:r>
            <w:proofErr w:type="gramStart"/>
            <w:r>
              <w:rPr>
                <w:rFonts w:ascii="Helvetica" w:hAnsi="Helvetica"/>
                <w:sz w:val="20"/>
                <w:szCs w:val="20"/>
                <w:lang w:val="en-US"/>
              </w:rPr>
              <w:t>activated</w:t>
            </w:r>
            <w:proofErr w:type="gramEnd"/>
            <w:r>
              <w:rPr>
                <w:rFonts w:ascii="Helvetica" w:hAnsi="Helvetica"/>
                <w:sz w:val="20"/>
                <w:szCs w:val="20"/>
                <w:lang w:val="en-US"/>
              </w:rPr>
              <w:t xml:space="preserve"> or requires one touch to start, accept or end a call, and the device is fixed to the vehicle or worn on the person’s body, and the device is installed in a way that does not obstruct the driver’s view.</w:t>
            </w:r>
          </w:p>
          <w:p w14:paraId="401B83CE" w14:textId="77777777" w:rsidR="008D75C8" w:rsidRDefault="008D75C8">
            <w:pPr>
              <w:pStyle w:val="Body"/>
            </w:pP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A9C3DB0" w14:textId="77777777" w:rsidR="008D75C8" w:rsidRDefault="00000000">
            <w:pPr>
              <w:pStyle w:val="Body"/>
              <w:spacing w:after="80"/>
              <w:rPr>
                <w:rFonts w:ascii="Helvetica" w:eastAsia="Helvetica" w:hAnsi="Helvetica" w:cs="Helvetica"/>
                <w:sz w:val="20"/>
                <w:szCs w:val="20"/>
              </w:rPr>
            </w:pPr>
            <w:r>
              <w:rPr>
                <w:rFonts w:ascii="Helvetica" w:hAnsi="Helvetica"/>
                <w:sz w:val="20"/>
                <w:szCs w:val="20"/>
                <w:lang w:val="en-US"/>
              </w:rPr>
              <w:t xml:space="preserve">A driver must not operate a motor vehicle with a television screen unless it is securely fixed to the </w:t>
            </w:r>
            <w:proofErr w:type="gramStart"/>
            <w:r>
              <w:rPr>
                <w:rFonts w:ascii="Helvetica" w:hAnsi="Helvetica"/>
                <w:sz w:val="20"/>
                <w:szCs w:val="20"/>
                <w:lang w:val="en-US"/>
              </w:rPr>
              <w:t>vehicle</w:t>
            </w:r>
            <w:proofErr w:type="gramEnd"/>
            <w:r>
              <w:rPr>
                <w:rFonts w:ascii="Helvetica" w:hAnsi="Helvetica"/>
                <w:sz w:val="20"/>
                <w:szCs w:val="20"/>
                <w:lang w:val="en-US"/>
              </w:rPr>
              <w:t xml:space="preserve"> so it does not obstruct the driver’s view and the image displayed is not visible to the driver, unless it displays information related to the operation of the vehicle. </w:t>
            </w:r>
          </w:p>
          <w:p w14:paraId="56F7908F" w14:textId="77777777" w:rsidR="008D75C8" w:rsidRDefault="00000000">
            <w:pPr>
              <w:pStyle w:val="Body"/>
              <w:spacing w:after="80"/>
              <w:rPr>
                <w:rFonts w:ascii="Helvetica" w:eastAsia="Helvetica" w:hAnsi="Helvetica" w:cs="Helvetica"/>
                <w:sz w:val="20"/>
                <w:szCs w:val="20"/>
              </w:rPr>
            </w:pPr>
            <w:r>
              <w:rPr>
                <w:rFonts w:ascii="Helvetica" w:hAnsi="Helvetica"/>
                <w:sz w:val="20"/>
                <w:szCs w:val="20"/>
                <w:lang w:val="en-US"/>
              </w:rPr>
              <w:t xml:space="preserve">A driver using a global positioning system (GPS) for navigation must ensure the device is installed onto the vehicle so it does not obstruct the driver’s view, must not be held in the hand, and must program the device before driving or by voice activation. </w:t>
            </w:r>
          </w:p>
          <w:p w14:paraId="72718F18" w14:textId="77777777" w:rsidR="008D75C8" w:rsidRDefault="00000000">
            <w:pPr>
              <w:pStyle w:val="Body"/>
              <w:spacing w:after="80"/>
              <w:rPr>
                <w:rFonts w:ascii="Helvetica" w:eastAsia="Helvetica" w:hAnsi="Helvetica" w:cs="Helvetica"/>
                <w:sz w:val="20"/>
                <w:szCs w:val="20"/>
              </w:rPr>
            </w:pPr>
            <w:r>
              <w:rPr>
                <w:rFonts w:ascii="Helvetica" w:hAnsi="Helvetica"/>
                <w:sz w:val="20"/>
                <w:szCs w:val="20"/>
                <w:lang w:val="en-US"/>
              </w:rPr>
              <w:t xml:space="preserve">A driver may use a hand-held audio player if the device is not in their </w:t>
            </w:r>
            <w:proofErr w:type="gramStart"/>
            <w:r>
              <w:rPr>
                <w:rFonts w:ascii="Helvetica" w:hAnsi="Helvetica"/>
                <w:sz w:val="20"/>
                <w:szCs w:val="20"/>
                <w:lang w:val="en-US"/>
              </w:rPr>
              <w:t>hand, but</w:t>
            </w:r>
            <w:proofErr w:type="gramEnd"/>
            <w:r>
              <w:rPr>
                <w:rFonts w:ascii="Helvetica" w:hAnsi="Helvetica"/>
                <w:sz w:val="20"/>
                <w:szCs w:val="20"/>
                <w:lang w:val="en-US"/>
              </w:rPr>
              <w:t xml:space="preserve"> is fixed to the vehicle or worn on their body, and is played through vehicle speakers.</w:t>
            </w:r>
          </w:p>
          <w:p w14:paraId="098B810F" w14:textId="77777777" w:rsidR="008D75C8" w:rsidRDefault="00000000">
            <w:pPr>
              <w:pStyle w:val="Body"/>
              <w:spacing w:after="80"/>
            </w:pPr>
            <w:r>
              <w:rPr>
                <w:rFonts w:ascii="Helvetica" w:hAnsi="Helvetica"/>
                <w:sz w:val="20"/>
                <w:szCs w:val="20"/>
                <w:lang w:val="en-US"/>
              </w:rPr>
              <w:t xml:space="preserve">A driver may use a hand or two-way microphone while driving if it is within reach and the device is securely installed onto the </w:t>
            </w:r>
            <w:proofErr w:type="gramStart"/>
            <w:r>
              <w:rPr>
                <w:rFonts w:ascii="Helvetica" w:hAnsi="Helvetica"/>
                <w:sz w:val="20"/>
                <w:szCs w:val="20"/>
                <w:lang w:val="en-US"/>
              </w:rPr>
              <w:t>vehicle</w:t>
            </w:r>
            <w:proofErr w:type="gramEnd"/>
            <w:r>
              <w:rPr>
                <w:rFonts w:ascii="Helvetica" w:hAnsi="Helvetica"/>
                <w:sz w:val="20"/>
                <w:szCs w:val="20"/>
                <w:lang w:val="en-US"/>
              </w:rPr>
              <w:t xml:space="preserve"> so it does not obstruct the driver’s view, or is fixed on the body.</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47E2E14F"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$368 + $214 ICBC Driver Penalty Point Premium = $582 total</w:t>
            </w:r>
          </w:p>
          <w:p w14:paraId="65EA6AC4" w14:textId="77777777" w:rsidR="008D75C8" w:rsidRDefault="00000000">
            <w:pPr>
              <w:pStyle w:val="Body"/>
              <w:spacing w:before="100" w:after="100"/>
            </w:pPr>
            <w:r>
              <w:rPr>
                <w:rFonts w:ascii="Helvetica" w:hAnsi="Helvetica"/>
                <w:sz w:val="20"/>
                <w:szCs w:val="20"/>
                <w:lang w:val="en-US"/>
              </w:rPr>
              <w:t>Two or more offences in a three-year period: charged Driver Risk Premium, billed annually, separate from insurance premiums.</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D0EBD96" w14:textId="77777777" w:rsidR="008D75C8" w:rsidRDefault="00000000">
            <w:pPr>
              <w:pStyle w:val="Body"/>
              <w:spacing w:before="100" w:after="100"/>
              <w:jc w:val="center"/>
              <w:rPr>
                <w:rFonts w:ascii="Helvetica" w:eastAsia="Helvetica" w:hAnsi="Helvetica" w:cs="Helvetica"/>
                <w:position w:val="-12"/>
                <w:sz w:val="20"/>
                <w:szCs w:val="20"/>
              </w:rPr>
            </w:pPr>
            <w:r>
              <w:rPr>
                <w:rFonts w:ascii="Helvetica" w:hAnsi="Helvetica"/>
                <w:position w:val="-12"/>
                <w:sz w:val="20"/>
                <w:szCs w:val="20"/>
                <w:lang w:val="en-US"/>
              </w:rPr>
              <w:t>4</w:t>
            </w:r>
          </w:p>
          <w:p w14:paraId="698C2245" w14:textId="77777777" w:rsidR="008D75C8" w:rsidRDefault="008D75C8">
            <w:pPr>
              <w:pStyle w:val="Body"/>
              <w:spacing w:before="100" w:after="100"/>
              <w:jc w:val="center"/>
            </w:pP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400B97CB" w14:textId="6B4EF7AA"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GLP drivers are not permitted to use any electronic device, including navigation devices, hands-free units and permitted devices.</w:t>
            </w:r>
          </w:p>
          <w:p w14:paraId="17CB21B6" w14:textId="6A188E50" w:rsidR="008D75C8" w:rsidRDefault="00000000">
            <w:pPr>
              <w:pStyle w:val="Body"/>
              <w:spacing w:before="100" w:after="100"/>
            </w:pPr>
            <w:r>
              <w:rPr>
                <w:rFonts w:ascii="Helvetica" w:hAnsi="Helvetica"/>
                <w:sz w:val="20"/>
                <w:szCs w:val="20"/>
                <w:lang w:val="en-US"/>
              </w:rPr>
              <w:t xml:space="preserve">One distracted driving infraction: considered high-risk, reviewed by Driver Improvement Program, and may receive a </w:t>
            </w:r>
            <w:proofErr w:type="gramStart"/>
            <w:r>
              <w:rPr>
                <w:rFonts w:ascii="Helvetica" w:hAnsi="Helvetica"/>
                <w:sz w:val="20"/>
                <w:szCs w:val="20"/>
                <w:lang w:val="en-US"/>
              </w:rPr>
              <w:t>1-6 month</w:t>
            </w:r>
            <w:proofErr w:type="gramEnd"/>
            <w:r>
              <w:rPr>
                <w:rFonts w:ascii="Helvetica" w:hAnsi="Helvetica"/>
                <w:sz w:val="20"/>
                <w:szCs w:val="20"/>
                <w:lang w:val="en-US"/>
              </w:rPr>
              <w:t xml:space="preserve"> prohibition.</w:t>
            </w:r>
          </w:p>
        </w:tc>
      </w:tr>
      <w:tr w:rsidR="008D75C8" w14:paraId="782CF871" w14:textId="77777777">
        <w:tblPrEx>
          <w:shd w:val="clear" w:color="auto" w:fill="CDD4E9"/>
        </w:tblPrEx>
        <w:trPr>
          <w:trHeight w:val="433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F6A1502"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lastRenderedPageBreak/>
              <w:t>Alberta</w:t>
            </w:r>
          </w:p>
          <w:p w14:paraId="13B4C193" w14:textId="77777777" w:rsidR="008D75C8" w:rsidRDefault="00000000">
            <w:pPr>
              <w:pStyle w:val="Body"/>
              <w:spacing w:before="100" w:after="100"/>
              <w:jc w:val="center"/>
            </w:pPr>
            <w:r>
              <w:rPr>
                <w:rFonts w:ascii="Helvetica" w:hAnsi="Helvetica"/>
                <w:sz w:val="16"/>
                <w:szCs w:val="16"/>
                <w:lang w:val="en-US"/>
              </w:rPr>
              <w:t>(</w:t>
            </w:r>
            <w:hyperlink r:id="rId9" w:history="1">
              <w:r>
                <w:rPr>
                  <w:rStyle w:val="Hyperlink0"/>
                  <w:rFonts w:ascii="Helvetica" w:hAnsi="Helvetica"/>
                </w:rPr>
                <w:t>Traffic Safety Act, Sections 115.1-115.4</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1872E1B2"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A driver must not use* a hand-held cellular phone while operating a motor vehicle. Drivers may use cellular phones in hands-free mode.</w:t>
            </w:r>
          </w:p>
          <w:p w14:paraId="0A493379" w14:textId="77777777" w:rsidR="008D75C8" w:rsidRDefault="008D75C8">
            <w:pPr>
              <w:pStyle w:val="Body"/>
            </w:pP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5485936"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A driver must not operate a motor vehicle if the display screen of a television, computer, or other device, excluding those that provide vehicle information, is activated and visible to the driver. A driver may use a GPS unit for navigation purposes while operating a motor vehicle if the device is securely fixed to the vehicle, is not held in the individual’s hand, is voice-</w:t>
            </w:r>
            <w:proofErr w:type="gramStart"/>
            <w:r>
              <w:rPr>
                <w:rFonts w:ascii="Helvetica" w:hAnsi="Helvetica"/>
                <w:sz w:val="20"/>
                <w:szCs w:val="20"/>
                <w:lang w:val="en-US"/>
              </w:rPr>
              <w:t>activated</w:t>
            </w:r>
            <w:proofErr w:type="gramEnd"/>
            <w:r>
              <w:rPr>
                <w:rFonts w:ascii="Helvetica" w:hAnsi="Helvetica"/>
                <w:sz w:val="20"/>
                <w:szCs w:val="20"/>
                <w:lang w:val="en-US"/>
              </w:rPr>
              <w:t xml:space="preserve"> or programmed before they begin driving. </w:t>
            </w:r>
          </w:p>
          <w:p w14:paraId="3393458F" w14:textId="77777777" w:rsidR="008D75C8" w:rsidRDefault="00000000">
            <w:pPr>
              <w:pStyle w:val="Body"/>
            </w:pPr>
            <w:r>
              <w:rPr>
                <w:rFonts w:ascii="Helvetica" w:hAnsi="Helvetica"/>
                <w:sz w:val="20"/>
                <w:szCs w:val="20"/>
                <w:lang w:val="en-US"/>
              </w:rPr>
              <w:t xml:space="preserve">A driver must not operate a motor vehicle while engaged in an activity that distracts them from safe operation of the vehicle, including reading or viewing printed material, </w:t>
            </w:r>
            <w:proofErr w:type="gramStart"/>
            <w:r>
              <w:rPr>
                <w:rFonts w:ascii="Helvetica" w:hAnsi="Helvetica"/>
                <w:sz w:val="20"/>
                <w:szCs w:val="20"/>
                <w:lang w:val="en-US"/>
              </w:rPr>
              <w:t>writing</w:t>
            </w:r>
            <w:proofErr w:type="gramEnd"/>
            <w:r>
              <w:rPr>
                <w:rFonts w:ascii="Helvetica" w:hAnsi="Helvetica"/>
                <w:sz w:val="20"/>
                <w:szCs w:val="20"/>
                <w:lang w:val="en-US"/>
              </w:rPr>
              <w:t xml:space="preserve"> or sketching, or engaging in personal grooming or hygiene.</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3E049BB" w14:textId="77777777" w:rsidR="008D75C8" w:rsidRDefault="00000000">
            <w:pPr>
              <w:pStyle w:val="Body"/>
              <w:spacing w:before="100" w:after="100"/>
            </w:pPr>
            <w:r>
              <w:rPr>
                <w:rFonts w:ascii="Helvetica" w:hAnsi="Helvetica"/>
                <w:sz w:val="20"/>
                <w:szCs w:val="20"/>
                <w:lang w:val="en-US"/>
              </w:rPr>
              <w:t>$300</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E79490D" w14:textId="77777777" w:rsidR="008D75C8" w:rsidRDefault="00000000">
            <w:pPr>
              <w:pStyle w:val="Body"/>
              <w:spacing w:before="100" w:after="100"/>
              <w:jc w:val="center"/>
              <w:rPr>
                <w:rFonts w:ascii="Helvetica" w:eastAsia="Helvetica" w:hAnsi="Helvetica" w:cs="Helvetica"/>
                <w:position w:val="-12"/>
                <w:sz w:val="20"/>
                <w:szCs w:val="20"/>
              </w:rPr>
            </w:pPr>
            <w:r>
              <w:rPr>
                <w:rFonts w:ascii="Helvetica" w:hAnsi="Helvetica"/>
                <w:position w:val="-12"/>
                <w:sz w:val="20"/>
                <w:szCs w:val="20"/>
                <w:lang w:val="en-US"/>
              </w:rPr>
              <w:t>3</w:t>
            </w:r>
          </w:p>
          <w:p w14:paraId="4DF44174" w14:textId="77777777" w:rsidR="008D75C8" w:rsidRDefault="008D75C8">
            <w:pPr>
              <w:pStyle w:val="Body"/>
              <w:spacing w:before="100" w:after="100"/>
              <w:jc w:val="center"/>
            </w:pP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E7FCECA" w14:textId="1E8F489D" w:rsidR="008D75C8" w:rsidRDefault="00000000">
            <w:pPr>
              <w:pStyle w:val="Body"/>
              <w:spacing w:before="100" w:after="100"/>
            </w:pPr>
            <w:r>
              <w:rPr>
                <w:rFonts w:ascii="Helvetica" w:hAnsi="Helvetica"/>
                <w:position w:val="-12"/>
                <w:sz w:val="20"/>
                <w:szCs w:val="20"/>
                <w:lang w:val="en-US"/>
              </w:rPr>
              <w:t>N/A</w:t>
            </w:r>
          </w:p>
        </w:tc>
      </w:tr>
      <w:tr w:rsidR="008D75C8" w14:paraId="1FB8BEAB" w14:textId="77777777">
        <w:tblPrEx>
          <w:shd w:val="clear" w:color="auto" w:fill="CDD4E9"/>
        </w:tblPrEx>
        <w:trPr>
          <w:trHeight w:val="281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043F7D1"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Saskatchewan</w:t>
            </w:r>
          </w:p>
          <w:p w14:paraId="7A86F4FF" w14:textId="77777777" w:rsidR="008D75C8" w:rsidRDefault="00000000">
            <w:pPr>
              <w:pStyle w:val="Body"/>
              <w:spacing w:before="100" w:after="100"/>
              <w:jc w:val="center"/>
            </w:pPr>
            <w:r>
              <w:rPr>
                <w:rFonts w:ascii="Helvetica" w:hAnsi="Helvetica"/>
                <w:sz w:val="16"/>
                <w:szCs w:val="16"/>
                <w:lang w:val="en-US"/>
              </w:rPr>
              <w:t>(</w:t>
            </w:r>
            <w:hyperlink r:id="rId10" w:history="1">
              <w:r>
                <w:rPr>
                  <w:rStyle w:val="Hyperlink1"/>
                  <w:rFonts w:ascii="Helvetica" w:hAnsi="Helvetica"/>
                  <w:sz w:val="16"/>
                  <w:szCs w:val="16"/>
                </w:rPr>
                <w:t>Traffic Safety Act, Division 6, Sections 241 and 241.1</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671E661" w14:textId="77777777" w:rsidR="008D75C8" w:rsidRDefault="00000000">
            <w:pPr>
              <w:pStyle w:val="Body"/>
            </w:pPr>
            <w:r>
              <w:rPr>
                <w:rFonts w:ascii="Helvetica" w:hAnsi="Helvetica"/>
                <w:sz w:val="20"/>
                <w:szCs w:val="20"/>
                <w:lang w:val="en-US"/>
              </w:rPr>
              <w:t>A driver must not use* a cellular phone while operating a motor vehicle. Hands-free devices can be used if activated by voice commands or one touch and if the device is mounted on the dashboard or visor.</w:t>
            </w: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A9FE7EF"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 xml:space="preserve">A driver must not operate a vehicle equipped with a television, </w:t>
            </w:r>
            <w:proofErr w:type="gramStart"/>
            <w:r>
              <w:rPr>
                <w:rFonts w:ascii="Helvetica" w:hAnsi="Helvetica"/>
                <w:sz w:val="20"/>
                <w:szCs w:val="20"/>
                <w:lang w:val="en-US"/>
              </w:rPr>
              <w:t>video</w:t>
            </w:r>
            <w:proofErr w:type="gramEnd"/>
            <w:r>
              <w:rPr>
                <w:rFonts w:ascii="Helvetica" w:hAnsi="Helvetica"/>
                <w:sz w:val="20"/>
                <w:szCs w:val="20"/>
                <w:lang w:val="en-US"/>
              </w:rPr>
              <w:t xml:space="preserve"> or computer screen, unless the device is securely mounted and located so it does not obstruct the view of the driver, or the screen displays information solely related to the vehicle or is used to navigate.</w:t>
            </w:r>
          </w:p>
          <w:p w14:paraId="6391ADB7" w14:textId="77777777" w:rsidR="008D75C8" w:rsidRDefault="00000000">
            <w:pPr>
              <w:pStyle w:val="Body"/>
              <w:spacing w:before="100" w:after="100"/>
            </w:pPr>
            <w:r>
              <w:rPr>
                <w:rFonts w:ascii="Helvetica" w:hAnsi="Helvetica"/>
                <w:sz w:val="20"/>
                <w:szCs w:val="20"/>
                <w:lang w:val="en-US"/>
              </w:rPr>
              <w:t xml:space="preserve">Other distractions such as eating, using GPS, </w:t>
            </w:r>
            <w:proofErr w:type="gramStart"/>
            <w:r>
              <w:rPr>
                <w:rFonts w:ascii="Helvetica" w:hAnsi="Helvetica"/>
                <w:sz w:val="20"/>
                <w:szCs w:val="20"/>
                <w:lang w:val="en-US"/>
              </w:rPr>
              <w:t>reading</w:t>
            </w:r>
            <w:proofErr w:type="gramEnd"/>
            <w:r>
              <w:rPr>
                <w:rFonts w:ascii="Helvetica" w:hAnsi="Helvetica"/>
                <w:sz w:val="20"/>
                <w:szCs w:val="20"/>
                <w:lang w:val="en-US"/>
              </w:rPr>
              <w:t xml:space="preserve"> and grooming are covered under driving without due care and attention legislation (Section 213).</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6C222EA"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1</w:t>
            </w:r>
            <w:proofErr w:type="spellStart"/>
            <w:r>
              <w:rPr>
                <w:rFonts w:ascii="Helvetica" w:hAnsi="Helvetica"/>
                <w:position w:val="20"/>
                <w:sz w:val="20"/>
                <w:szCs w:val="20"/>
                <w:lang w:val="en-US"/>
              </w:rPr>
              <w:t>st</w:t>
            </w:r>
            <w:proofErr w:type="spellEnd"/>
            <w:r>
              <w:rPr>
                <w:rFonts w:ascii="Helvetica" w:hAnsi="Helvetica"/>
                <w:position w:val="20"/>
                <w:sz w:val="20"/>
                <w:szCs w:val="20"/>
                <w:lang w:val="en-US"/>
              </w:rPr>
              <w:t xml:space="preserve"> </w:t>
            </w:r>
            <w:r>
              <w:rPr>
                <w:rFonts w:ascii="Helvetica" w:hAnsi="Helvetica"/>
                <w:sz w:val="20"/>
                <w:szCs w:val="20"/>
                <w:lang w:val="en-US"/>
              </w:rPr>
              <w:t>offence: $580</w:t>
            </w:r>
          </w:p>
          <w:p w14:paraId="40C25841"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2</w:t>
            </w:r>
            <w:r>
              <w:rPr>
                <w:rFonts w:ascii="Helvetica" w:hAnsi="Helvetica"/>
                <w:sz w:val="20"/>
                <w:szCs w:val="20"/>
                <w:vertAlign w:val="superscript"/>
                <w:lang w:val="en-US"/>
              </w:rPr>
              <w:t>nd</w:t>
            </w:r>
            <w:r>
              <w:rPr>
                <w:rFonts w:ascii="Helvetica" w:hAnsi="Helvetica"/>
                <w:sz w:val="20"/>
                <w:szCs w:val="20"/>
                <w:lang w:val="en-US"/>
              </w:rPr>
              <w:t xml:space="preserve"> offence within 1 year of the first: $1400 and immediate 7-day vehicle seizure</w:t>
            </w:r>
          </w:p>
          <w:p w14:paraId="7AC08901" w14:textId="1B9DA70B" w:rsidR="008D75C8" w:rsidRDefault="00000000">
            <w:pPr>
              <w:pStyle w:val="Body"/>
              <w:spacing w:before="100" w:after="100"/>
            </w:pPr>
            <w:r>
              <w:rPr>
                <w:rFonts w:ascii="Helvetica" w:hAnsi="Helvetica"/>
                <w:sz w:val="20"/>
                <w:szCs w:val="20"/>
                <w:lang w:val="en-US"/>
              </w:rPr>
              <w:t>3</w:t>
            </w:r>
            <w:r>
              <w:rPr>
                <w:rFonts w:ascii="Helvetica" w:hAnsi="Helvetica"/>
                <w:sz w:val="20"/>
                <w:szCs w:val="20"/>
                <w:vertAlign w:val="superscript"/>
                <w:lang w:val="en-US"/>
              </w:rPr>
              <w:t>rd</w:t>
            </w:r>
            <w:r>
              <w:rPr>
                <w:rFonts w:ascii="Helvetica" w:hAnsi="Helvetica"/>
                <w:sz w:val="20"/>
                <w:szCs w:val="20"/>
                <w:lang w:val="en-US"/>
              </w:rPr>
              <w:t xml:space="preserve"> offence within 1 year of the first: $2100 and 7-day vehicle seizure</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4754F1EF" w14:textId="77777777" w:rsidR="008D75C8" w:rsidRDefault="00000000">
            <w:pPr>
              <w:pStyle w:val="Body"/>
              <w:spacing w:before="100" w:after="100"/>
              <w:jc w:val="center"/>
            </w:pPr>
            <w:r>
              <w:rPr>
                <w:rFonts w:ascii="Helvetica" w:hAnsi="Helvetica"/>
                <w:sz w:val="20"/>
                <w:szCs w:val="20"/>
                <w:lang w:val="en-US"/>
              </w:rPr>
              <w:t>4</w:t>
            </w: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0D2405B" w14:textId="4657659A" w:rsidR="008D75C8" w:rsidRDefault="00000000">
            <w:pPr>
              <w:pStyle w:val="Body"/>
              <w:rPr>
                <w:rFonts w:ascii="Helvetica" w:eastAsia="Helvetica" w:hAnsi="Helvetica" w:cs="Helvetica"/>
                <w:sz w:val="20"/>
                <w:szCs w:val="20"/>
              </w:rPr>
            </w:pPr>
            <w:r>
              <w:rPr>
                <w:rFonts w:ascii="Helvetica" w:hAnsi="Helvetica"/>
                <w:sz w:val="20"/>
                <w:szCs w:val="20"/>
                <w:lang w:val="en-US"/>
              </w:rPr>
              <w:t>GDL drivers are not permitted to use hands-free devices.</w:t>
            </w:r>
          </w:p>
          <w:p w14:paraId="3CFBB76E" w14:textId="40F01C53" w:rsidR="008D75C8" w:rsidRDefault="008D75C8">
            <w:pPr>
              <w:pStyle w:val="Body"/>
            </w:pPr>
          </w:p>
        </w:tc>
      </w:tr>
      <w:tr w:rsidR="008D75C8" w14:paraId="511B198F" w14:textId="77777777">
        <w:tblPrEx>
          <w:shd w:val="clear" w:color="auto" w:fill="CDD4E9"/>
        </w:tblPrEx>
        <w:trPr>
          <w:trHeight w:val="217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0D777972"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lastRenderedPageBreak/>
              <w:t>Manitoba</w:t>
            </w:r>
          </w:p>
          <w:p w14:paraId="3B7ABD4A" w14:textId="77777777" w:rsidR="008D75C8" w:rsidRDefault="00000000">
            <w:pPr>
              <w:pStyle w:val="Body"/>
              <w:spacing w:before="100" w:after="100"/>
              <w:jc w:val="center"/>
            </w:pPr>
            <w:r>
              <w:rPr>
                <w:rFonts w:ascii="Helvetica" w:hAnsi="Helvetica"/>
                <w:sz w:val="16"/>
                <w:szCs w:val="16"/>
                <w:lang w:val="en-US"/>
              </w:rPr>
              <w:t>(</w:t>
            </w:r>
            <w:hyperlink r:id="rId11" w:history="1">
              <w:r>
                <w:rPr>
                  <w:rStyle w:val="Hyperlink2"/>
                  <w:rFonts w:ascii="Helvetica" w:hAnsi="Helvetica"/>
                </w:rPr>
                <w:t>Highway Traffic Act, Sections 214(3), 214(4), and 215.1</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EBCA688" w14:textId="77777777" w:rsidR="008D75C8" w:rsidRDefault="00000000">
            <w:pPr>
              <w:pStyle w:val="Body"/>
            </w:pPr>
            <w:r>
              <w:rPr>
                <w:rFonts w:ascii="Helvetica" w:hAnsi="Helvetica"/>
                <w:sz w:val="20"/>
                <w:szCs w:val="20"/>
                <w:lang w:val="en-US"/>
              </w:rPr>
              <w:t xml:space="preserve">A driver must not use* a hand-operated cellular phone while operating a motor </w:t>
            </w:r>
            <w:proofErr w:type="gramStart"/>
            <w:r>
              <w:rPr>
                <w:rFonts w:ascii="Helvetica" w:hAnsi="Helvetica"/>
                <w:sz w:val="20"/>
                <w:szCs w:val="20"/>
                <w:lang w:val="en-US"/>
              </w:rPr>
              <w:t>vehicle, unless</w:t>
            </w:r>
            <w:proofErr w:type="gramEnd"/>
            <w:r>
              <w:rPr>
                <w:rFonts w:ascii="Helvetica" w:hAnsi="Helvetica"/>
                <w:sz w:val="20"/>
                <w:szCs w:val="20"/>
                <w:lang w:val="en-US"/>
              </w:rPr>
              <w:t xml:space="preserve"> the phone is used in a hands-free manner.</w:t>
            </w: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564DA9C3" w14:textId="77777777" w:rsidR="008D75C8" w:rsidRDefault="00000000">
            <w:pPr>
              <w:pStyle w:val="Body"/>
              <w:spacing w:before="100" w:after="100"/>
            </w:pPr>
            <w:r>
              <w:rPr>
                <w:rFonts w:ascii="Helvetica" w:hAnsi="Helvetica"/>
                <w:sz w:val="20"/>
                <w:szCs w:val="20"/>
                <w:lang w:val="en-US"/>
              </w:rPr>
              <w:t>A driver must not operate a vehicle equipped with a television set unless it is positioned behind the driver’s seat and the screen is not visible by the driver</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C768F81"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1</w:t>
            </w:r>
            <w:r>
              <w:rPr>
                <w:rFonts w:ascii="Helvetica" w:hAnsi="Helvetica"/>
                <w:sz w:val="20"/>
                <w:szCs w:val="20"/>
                <w:vertAlign w:val="superscript"/>
                <w:lang w:val="en-US"/>
              </w:rPr>
              <w:t>st</w:t>
            </w:r>
            <w:r>
              <w:rPr>
                <w:rFonts w:ascii="Helvetica" w:hAnsi="Helvetica"/>
                <w:sz w:val="20"/>
                <w:szCs w:val="20"/>
                <w:lang w:val="en-US"/>
              </w:rPr>
              <w:t xml:space="preserve"> offence:</w:t>
            </w:r>
          </w:p>
          <w:p w14:paraId="6B6C36C1"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$672, 3-day </w:t>
            </w:r>
            <w:proofErr w:type="spellStart"/>
            <w:r>
              <w:rPr>
                <w:rFonts w:ascii="Helvetica" w:hAnsi="Helvetica"/>
                <w:sz w:val="20"/>
                <w:szCs w:val="20"/>
                <w:lang w:val="en-US"/>
              </w:rPr>
              <w:t>licence</w:t>
            </w:r>
            <w:proofErr w:type="spellEnd"/>
            <w:r>
              <w:rPr>
                <w:rFonts w:ascii="Helvetica" w:hAnsi="Helvetica"/>
                <w:sz w:val="20"/>
                <w:szCs w:val="20"/>
                <w:lang w:val="en-US"/>
              </w:rPr>
              <w:t xml:space="preserve"> suspension</w:t>
            </w:r>
          </w:p>
          <w:p w14:paraId="317D83B9" w14:textId="77777777" w:rsidR="008D75C8" w:rsidRDefault="008D75C8">
            <w:pPr>
              <w:pStyle w:val="Body"/>
              <w:rPr>
                <w:rFonts w:ascii="Helvetica" w:eastAsia="Helvetica" w:hAnsi="Helvetica" w:cs="Helvetica"/>
                <w:sz w:val="20"/>
                <w:szCs w:val="20"/>
                <w:lang w:val="en-US"/>
              </w:rPr>
            </w:pPr>
          </w:p>
          <w:p w14:paraId="3733228E" w14:textId="77777777" w:rsidR="008D75C8" w:rsidRDefault="00000000">
            <w:pPr>
              <w:pStyle w:val="Body"/>
            </w:pPr>
            <w:r>
              <w:rPr>
                <w:rFonts w:ascii="Helvetica" w:hAnsi="Helvetica"/>
                <w:sz w:val="20"/>
                <w:szCs w:val="20"/>
                <w:lang w:val="en-US"/>
              </w:rPr>
              <w:t>Subsequent offences: 7-day license suspension</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FC16CF7" w14:textId="77777777" w:rsidR="008D75C8" w:rsidRDefault="00000000">
            <w:pPr>
              <w:pStyle w:val="Body"/>
              <w:spacing w:before="100" w:after="100"/>
              <w:jc w:val="center"/>
            </w:pPr>
            <w:r>
              <w:rPr>
                <w:rFonts w:ascii="Helvetica" w:hAnsi="Helvetica"/>
                <w:position w:val="-12"/>
                <w:sz w:val="20"/>
                <w:szCs w:val="20"/>
                <w:lang w:val="en-US"/>
              </w:rPr>
              <w:t>5</w:t>
            </w: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A7E0F3A" w14:textId="02410F68" w:rsidR="008D75C8" w:rsidRDefault="00000000">
            <w:pPr>
              <w:pStyle w:val="Body"/>
              <w:spacing w:before="100" w:after="100"/>
            </w:pPr>
            <w:r>
              <w:rPr>
                <w:rFonts w:ascii="Helvetica" w:hAnsi="Helvetica"/>
                <w:position w:val="-12"/>
                <w:sz w:val="20"/>
                <w:szCs w:val="20"/>
                <w:lang w:val="en-US"/>
              </w:rPr>
              <w:t>N/A</w:t>
            </w:r>
          </w:p>
        </w:tc>
      </w:tr>
      <w:tr w:rsidR="008D75C8" w14:paraId="5C748340" w14:textId="77777777">
        <w:tblPrEx>
          <w:shd w:val="clear" w:color="auto" w:fill="CDD4E9"/>
        </w:tblPrEx>
        <w:trPr>
          <w:trHeight w:val="355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17B05599"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Ontario</w:t>
            </w:r>
          </w:p>
          <w:p w14:paraId="62D08F78" w14:textId="77777777" w:rsidR="008D75C8" w:rsidRDefault="00000000">
            <w:pPr>
              <w:pStyle w:val="Body"/>
              <w:spacing w:before="100" w:after="100"/>
              <w:jc w:val="center"/>
            </w:pPr>
            <w:r>
              <w:rPr>
                <w:rFonts w:ascii="Helvetica" w:hAnsi="Helvetica"/>
                <w:sz w:val="16"/>
                <w:szCs w:val="16"/>
                <w:lang w:val="en-US"/>
              </w:rPr>
              <w:t>(</w:t>
            </w:r>
            <w:hyperlink r:id="rId12" w:history="1">
              <w:r>
                <w:rPr>
                  <w:rStyle w:val="Hyperlink2"/>
                  <w:rFonts w:ascii="Helvetica" w:hAnsi="Helvetica"/>
                </w:rPr>
                <w:t>Highway Traffic Act, Sections 78 and 78.1</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61CD3F8" w14:textId="77777777" w:rsidR="008D75C8" w:rsidRDefault="00000000">
            <w:pPr>
              <w:pStyle w:val="Body"/>
              <w:rPr>
                <w:rFonts w:ascii="Helvetica" w:eastAsia="Helvetica" w:hAnsi="Helvetica" w:cs="Helvetica"/>
              </w:rPr>
            </w:pPr>
            <w:r>
              <w:rPr>
                <w:rFonts w:ascii="Helvetica" w:hAnsi="Helvetica"/>
                <w:sz w:val="20"/>
                <w:szCs w:val="20"/>
                <w:lang w:val="en-US"/>
              </w:rPr>
              <w:t>A driver must not hold or use* a</w:t>
            </w:r>
            <w:r>
              <w:rPr>
                <w:rFonts w:ascii="Helvetica" w:hAnsi="Helvetica"/>
                <w:lang w:val="en-US"/>
              </w:rPr>
              <w:t xml:space="preserve"> </w:t>
            </w:r>
            <w:r>
              <w:rPr>
                <w:rFonts w:ascii="Helvetica" w:hAnsi="Helvetica"/>
                <w:sz w:val="20"/>
                <w:szCs w:val="20"/>
                <w:lang w:val="en-US"/>
              </w:rPr>
              <w:t>hand-held cellular phone while operating a motor vehicle. A driver may use a cellular phone in hands-free mode.</w:t>
            </w:r>
          </w:p>
          <w:p w14:paraId="4AFCC814" w14:textId="77777777" w:rsidR="008D75C8" w:rsidRDefault="008D75C8">
            <w:pPr>
              <w:pStyle w:val="Body"/>
            </w:pP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5E949230" w14:textId="77777777" w:rsidR="008D75C8" w:rsidRDefault="00000000">
            <w:pPr>
              <w:pStyle w:val="Body"/>
              <w:spacing w:after="80"/>
              <w:rPr>
                <w:rFonts w:ascii="Helvetica" w:eastAsia="Helvetica" w:hAnsi="Helvetica" w:cs="Helvetica"/>
                <w:sz w:val="20"/>
                <w:szCs w:val="20"/>
              </w:rPr>
            </w:pPr>
            <w:r>
              <w:rPr>
                <w:rFonts w:ascii="Helvetica" w:hAnsi="Helvetica"/>
                <w:sz w:val="20"/>
                <w:szCs w:val="20"/>
                <w:lang w:val="en-US"/>
              </w:rPr>
              <w:t>A driver must not operate a motor vehicle if the display screen of a television, computer or other device is visible to the driver, unless it is a GPS securely mounted to the dashboard or built in (pre-programmed prior to driving or using voice commands), a collision avoidance system, or related to the status of the motor vehicle.</w:t>
            </w:r>
          </w:p>
          <w:p w14:paraId="04B91D00" w14:textId="77777777" w:rsidR="008D75C8" w:rsidRDefault="00000000">
            <w:pPr>
              <w:pStyle w:val="Body"/>
            </w:pPr>
            <w:r>
              <w:rPr>
                <w:rFonts w:ascii="Helvetica" w:hAnsi="Helvetica"/>
                <w:sz w:val="20"/>
                <w:szCs w:val="20"/>
                <w:lang w:val="en-US"/>
              </w:rPr>
              <w:t>A driver may not operate a motor vehicle while using a hand-held electronic entertainment device, such as a tablet.</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4C9A2925"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1</w:t>
            </w:r>
            <w:r>
              <w:rPr>
                <w:rFonts w:ascii="Helvetica" w:hAnsi="Helvetica"/>
                <w:sz w:val="20"/>
                <w:szCs w:val="20"/>
                <w:vertAlign w:val="superscript"/>
                <w:lang w:val="en-US"/>
              </w:rPr>
              <w:t>st</w:t>
            </w:r>
            <w:r>
              <w:rPr>
                <w:rFonts w:ascii="Helvetica" w:hAnsi="Helvetica"/>
                <w:sz w:val="20"/>
                <w:szCs w:val="20"/>
                <w:lang w:val="en-US"/>
              </w:rPr>
              <w:t xml:space="preserve"> offence: $615 up to $1,000, 3-day suspension</w:t>
            </w:r>
          </w:p>
          <w:p w14:paraId="5129475C"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2</w:t>
            </w:r>
            <w:r>
              <w:rPr>
                <w:rFonts w:ascii="Helvetica" w:hAnsi="Helvetica"/>
                <w:sz w:val="20"/>
                <w:szCs w:val="20"/>
                <w:vertAlign w:val="superscript"/>
                <w:lang w:val="en-US"/>
              </w:rPr>
              <w:t>nd</w:t>
            </w:r>
            <w:r>
              <w:rPr>
                <w:rFonts w:ascii="Helvetica" w:hAnsi="Helvetica"/>
                <w:sz w:val="20"/>
                <w:szCs w:val="20"/>
                <w:lang w:val="en-US"/>
              </w:rPr>
              <w:t xml:space="preserve"> offence: $615 up to $2,000, 7-day suspension</w:t>
            </w:r>
          </w:p>
          <w:p w14:paraId="37A362DF" w14:textId="77777777" w:rsidR="008D75C8" w:rsidRDefault="00000000">
            <w:pPr>
              <w:pStyle w:val="Body"/>
              <w:spacing w:before="100" w:after="100"/>
            </w:pPr>
            <w:r>
              <w:rPr>
                <w:rFonts w:ascii="Helvetica" w:hAnsi="Helvetica"/>
                <w:sz w:val="20"/>
                <w:szCs w:val="20"/>
                <w:lang w:val="en-US"/>
              </w:rPr>
              <w:t>Subsequent offences: $615 up to $3,000, 30-day license suspension</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1214E5AC" w14:textId="77777777" w:rsidR="008D75C8" w:rsidRDefault="00000000">
            <w:pPr>
              <w:pStyle w:val="Body"/>
              <w:spacing w:before="100" w:after="100"/>
              <w:jc w:val="center"/>
              <w:rPr>
                <w:rFonts w:ascii="Helvetica" w:eastAsia="Helvetica" w:hAnsi="Helvetica" w:cs="Helvetica"/>
                <w:position w:val="12"/>
                <w:sz w:val="20"/>
                <w:szCs w:val="20"/>
              </w:rPr>
            </w:pPr>
            <w:r>
              <w:rPr>
                <w:rFonts w:ascii="Helvetica" w:hAnsi="Helvetica"/>
                <w:position w:val="-12"/>
                <w:sz w:val="20"/>
                <w:szCs w:val="20"/>
                <w:lang w:val="en-US"/>
              </w:rPr>
              <w:t>First offence: 3</w:t>
            </w:r>
          </w:p>
          <w:p w14:paraId="46BBB719" w14:textId="77777777" w:rsidR="008D75C8" w:rsidRDefault="00000000">
            <w:pPr>
              <w:pStyle w:val="Body"/>
              <w:spacing w:before="100" w:after="100"/>
              <w:jc w:val="center"/>
              <w:rPr>
                <w:rFonts w:ascii="Helvetica" w:eastAsia="Helvetica" w:hAnsi="Helvetica" w:cs="Helvetica"/>
                <w:position w:val="12"/>
                <w:sz w:val="20"/>
                <w:szCs w:val="20"/>
              </w:rPr>
            </w:pPr>
            <w:r>
              <w:rPr>
                <w:rFonts w:ascii="Helvetica" w:hAnsi="Helvetica"/>
                <w:position w:val="12"/>
                <w:sz w:val="20"/>
                <w:szCs w:val="20"/>
                <w:lang w:val="en-US"/>
              </w:rPr>
              <w:t>Second and subsequent offences: 6</w:t>
            </w:r>
          </w:p>
          <w:p w14:paraId="2A6C1C17" w14:textId="2B938445" w:rsidR="008D75C8" w:rsidRDefault="008D75C8">
            <w:pPr>
              <w:pStyle w:val="Body"/>
              <w:spacing w:before="100" w:after="100"/>
              <w:jc w:val="center"/>
            </w:pP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107E6850" w14:textId="7AD5C30C" w:rsidR="008D75C8" w:rsidRDefault="00000000">
            <w:pPr>
              <w:pStyle w:val="Body"/>
              <w:spacing w:before="100" w:after="100"/>
            </w:pPr>
            <w:r>
              <w:rPr>
                <w:rFonts w:ascii="Helvetica" w:hAnsi="Helvetica"/>
                <w:sz w:val="20"/>
                <w:szCs w:val="20"/>
                <w:lang w:val="en-US"/>
              </w:rPr>
              <w:t xml:space="preserve">Novice drivers do not receive demerit points. They face the same fines as other drivers, minimum </w:t>
            </w:r>
            <w:proofErr w:type="gramStart"/>
            <w:r>
              <w:rPr>
                <w:rFonts w:ascii="Helvetica" w:hAnsi="Helvetica"/>
                <w:sz w:val="20"/>
                <w:szCs w:val="20"/>
                <w:lang w:val="en-US"/>
              </w:rPr>
              <w:t>30 day</w:t>
            </w:r>
            <w:proofErr w:type="gramEnd"/>
            <w:r>
              <w:rPr>
                <w:rFonts w:ascii="Helvetica" w:hAnsi="Helvetica"/>
                <w:sz w:val="20"/>
                <w:szCs w:val="20"/>
                <w:lang w:val="en-US"/>
              </w:rPr>
              <w:t xml:space="preserve"> suspension for first offence and 90 day suspension for second offence A third offence results in </w:t>
            </w:r>
            <w:proofErr w:type="spellStart"/>
            <w:r>
              <w:rPr>
                <w:rFonts w:ascii="Helvetica" w:hAnsi="Helvetica"/>
                <w:sz w:val="20"/>
                <w:szCs w:val="20"/>
                <w:lang w:val="en-US"/>
              </w:rPr>
              <w:t>licence</w:t>
            </w:r>
            <w:proofErr w:type="spellEnd"/>
            <w:r>
              <w:rPr>
                <w:rFonts w:ascii="Helvetica" w:hAnsi="Helvetica"/>
                <w:sz w:val="20"/>
                <w:szCs w:val="20"/>
                <w:lang w:val="en-US"/>
              </w:rPr>
              <w:t xml:space="preserve"> cancellation and removal from the graduated licensing system, requiring the driver to redo the program.</w:t>
            </w:r>
          </w:p>
        </w:tc>
      </w:tr>
      <w:tr w:rsidR="008D75C8" w14:paraId="6BA35734" w14:textId="77777777">
        <w:tblPrEx>
          <w:shd w:val="clear" w:color="auto" w:fill="CDD4E9"/>
        </w:tblPrEx>
        <w:trPr>
          <w:trHeight w:val="367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CDC254F"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lastRenderedPageBreak/>
              <w:t>Quebec</w:t>
            </w:r>
          </w:p>
          <w:p w14:paraId="24903998" w14:textId="77777777" w:rsidR="008D75C8" w:rsidRDefault="00000000">
            <w:pPr>
              <w:pStyle w:val="Body"/>
              <w:spacing w:before="100" w:after="100"/>
              <w:jc w:val="center"/>
            </w:pPr>
            <w:r>
              <w:rPr>
                <w:rFonts w:ascii="Helvetica" w:hAnsi="Helvetica"/>
                <w:sz w:val="16"/>
                <w:szCs w:val="16"/>
                <w:lang w:val="en-US"/>
              </w:rPr>
              <w:t>(</w:t>
            </w:r>
            <w:hyperlink r:id="rId13" w:history="1">
              <w:r>
                <w:rPr>
                  <w:rStyle w:val="Hyperlink2"/>
                  <w:rFonts w:ascii="Helvetica" w:hAnsi="Helvetica"/>
                </w:rPr>
                <w:t>Highway Safety Code, Section 443.1</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4BFE334A"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A driver must not use* a hand-held cellular phone while operating a motor vehicle. Driver may use a hands-free device.</w:t>
            </w:r>
          </w:p>
          <w:p w14:paraId="72028B20" w14:textId="77777777" w:rsidR="008D75C8" w:rsidRDefault="008D75C8">
            <w:pPr>
              <w:pStyle w:val="Body"/>
            </w:pP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6A04462" w14:textId="77777777" w:rsidR="008D75C8" w:rsidRDefault="00000000">
            <w:pPr>
              <w:pStyle w:val="Body"/>
              <w:spacing w:after="80"/>
              <w:rPr>
                <w:rFonts w:ascii="Helvetica" w:eastAsia="Helvetica" w:hAnsi="Helvetica" w:cs="Helvetica"/>
                <w:sz w:val="20"/>
                <w:szCs w:val="20"/>
              </w:rPr>
            </w:pPr>
            <w:r>
              <w:rPr>
                <w:rFonts w:ascii="Helvetica" w:hAnsi="Helvetica"/>
                <w:sz w:val="20"/>
                <w:szCs w:val="20"/>
                <w:lang w:val="en-US"/>
              </w:rPr>
              <w:t xml:space="preserve">A driver must not use any portable device designed to transmit or receive information or for entertainment purposes, or use a display screen unless it is hands-free, is viewed on a display screen and is related to motor vehicle operation, is </w:t>
            </w:r>
            <w:proofErr w:type="gramStart"/>
            <w:r>
              <w:rPr>
                <w:rFonts w:ascii="Helvetica" w:hAnsi="Helvetica"/>
                <w:sz w:val="20"/>
                <w:szCs w:val="20"/>
                <w:lang w:val="en-US"/>
              </w:rPr>
              <w:t>integrated</w:t>
            </w:r>
            <w:proofErr w:type="gramEnd"/>
            <w:r>
              <w:rPr>
                <w:rFonts w:ascii="Helvetica" w:hAnsi="Helvetica"/>
                <w:sz w:val="20"/>
                <w:szCs w:val="20"/>
                <w:lang w:val="en-US"/>
              </w:rPr>
              <w:t xml:space="preserve"> or mounted to the vehicle, does not obstruct the driver’s view, and can be viewed easily. </w:t>
            </w:r>
          </w:p>
          <w:p w14:paraId="2D6C43E3" w14:textId="77777777" w:rsidR="008D75C8" w:rsidRDefault="00000000">
            <w:pPr>
              <w:pStyle w:val="Body"/>
            </w:pPr>
            <w:r>
              <w:rPr>
                <w:rFonts w:ascii="Helvetica" w:hAnsi="Helvetica"/>
                <w:sz w:val="20"/>
                <w:szCs w:val="20"/>
                <w:lang w:val="en-US"/>
              </w:rPr>
              <w:t>A driver may not operate a motor vehicle while wearing headphones/earphones in both ears; a headphone/earphone may only be worn in one ear ($100-200 fine).</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D751E9A"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1</w:t>
            </w:r>
            <w:r>
              <w:rPr>
                <w:rFonts w:ascii="Helvetica" w:hAnsi="Helvetica"/>
                <w:sz w:val="20"/>
                <w:szCs w:val="20"/>
                <w:vertAlign w:val="superscript"/>
                <w:lang w:val="en-US"/>
              </w:rPr>
              <w:t>st</w:t>
            </w:r>
            <w:r>
              <w:rPr>
                <w:rFonts w:ascii="Helvetica" w:hAnsi="Helvetica"/>
                <w:sz w:val="20"/>
                <w:szCs w:val="20"/>
                <w:lang w:val="en-US"/>
              </w:rPr>
              <w:t xml:space="preserve"> offence: $300 to $600</w:t>
            </w:r>
          </w:p>
          <w:p w14:paraId="0123CA33"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2</w:t>
            </w:r>
            <w:r>
              <w:rPr>
                <w:rFonts w:ascii="Helvetica" w:hAnsi="Helvetica"/>
                <w:sz w:val="20"/>
                <w:szCs w:val="20"/>
                <w:vertAlign w:val="superscript"/>
                <w:lang w:val="en-US"/>
              </w:rPr>
              <w:t>nd</w:t>
            </w:r>
            <w:r>
              <w:rPr>
                <w:rFonts w:ascii="Helvetica" w:hAnsi="Helvetica"/>
                <w:sz w:val="20"/>
                <w:szCs w:val="20"/>
                <w:lang w:val="en-US"/>
              </w:rPr>
              <w:t xml:space="preserve"> offence within 2 years: $600, 3-day </w:t>
            </w:r>
            <w:proofErr w:type="spellStart"/>
            <w:r>
              <w:rPr>
                <w:rFonts w:ascii="Helvetica" w:hAnsi="Helvetica"/>
                <w:sz w:val="20"/>
                <w:szCs w:val="20"/>
                <w:lang w:val="en-US"/>
              </w:rPr>
              <w:t>licence</w:t>
            </w:r>
            <w:proofErr w:type="spellEnd"/>
            <w:r>
              <w:rPr>
                <w:rFonts w:ascii="Helvetica" w:hAnsi="Helvetica"/>
                <w:sz w:val="20"/>
                <w:szCs w:val="20"/>
                <w:lang w:val="en-US"/>
              </w:rPr>
              <w:t xml:space="preserve"> suspension</w:t>
            </w:r>
          </w:p>
          <w:p w14:paraId="5510A83E"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3</w:t>
            </w:r>
            <w:r>
              <w:rPr>
                <w:rFonts w:ascii="Helvetica" w:hAnsi="Helvetica"/>
                <w:sz w:val="20"/>
                <w:szCs w:val="20"/>
                <w:vertAlign w:val="superscript"/>
                <w:lang w:val="en-US"/>
              </w:rPr>
              <w:t>rd</w:t>
            </w:r>
            <w:r>
              <w:rPr>
                <w:rFonts w:ascii="Helvetica" w:hAnsi="Helvetica"/>
                <w:sz w:val="20"/>
                <w:szCs w:val="20"/>
                <w:lang w:val="en-US"/>
              </w:rPr>
              <w:t xml:space="preserve"> offence within 2 years: $600, 7-day </w:t>
            </w:r>
            <w:proofErr w:type="spellStart"/>
            <w:r>
              <w:rPr>
                <w:rFonts w:ascii="Helvetica" w:hAnsi="Helvetica"/>
                <w:sz w:val="20"/>
                <w:szCs w:val="20"/>
                <w:lang w:val="en-US"/>
              </w:rPr>
              <w:t>licence</w:t>
            </w:r>
            <w:proofErr w:type="spellEnd"/>
            <w:r>
              <w:rPr>
                <w:rFonts w:ascii="Helvetica" w:hAnsi="Helvetica"/>
                <w:sz w:val="20"/>
                <w:szCs w:val="20"/>
                <w:lang w:val="en-US"/>
              </w:rPr>
              <w:t xml:space="preserve"> suspension </w:t>
            </w:r>
          </w:p>
          <w:p w14:paraId="7B1348AF" w14:textId="77777777" w:rsidR="008D75C8" w:rsidRDefault="00000000">
            <w:pPr>
              <w:pStyle w:val="Body"/>
              <w:spacing w:before="100" w:after="100"/>
            </w:pPr>
            <w:r>
              <w:rPr>
                <w:rFonts w:ascii="Helvetica" w:hAnsi="Helvetica"/>
                <w:sz w:val="20"/>
                <w:szCs w:val="20"/>
                <w:lang w:val="en-US"/>
              </w:rPr>
              <w:t>4</w:t>
            </w:r>
            <w:r>
              <w:rPr>
                <w:rFonts w:ascii="Helvetica" w:hAnsi="Helvetica"/>
                <w:sz w:val="20"/>
                <w:szCs w:val="20"/>
                <w:vertAlign w:val="superscript"/>
                <w:lang w:val="en-US"/>
              </w:rPr>
              <w:t>th</w:t>
            </w:r>
            <w:r>
              <w:rPr>
                <w:rFonts w:ascii="Helvetica" w:hAnsi="Helvetica"/>
                <w:sz w:val="20"/>
                <w:szCs w:val="20"/>
                <w:lang w:val="en-US"/>
              </w:rPr>
              <w:t xml:space="preserve"> offence within 2 years: $600, </w:t>
            </w:r>
            <w:proofErr w:type="gramStart"/>
            <w:r>
              <w:rPr>
                <w:rFonts w:ascii="Helvetica" w:hAnsi="Helvetica"/>
                <w:sz w:val="20"/>
                <w:szCs w:val="20"/>
                <w:lang w:val="en-US"/>
              </w:rPr>
              <w:t>30 day</w:t>
            </w:r>
            <w:proofErr w:type="gramEnd"/>
            <w:r>
              <w:rPr>
                <w:rFonts w:ascii="Helvetica" w:hAnsi="Helvetica"/>
                <w:sz w:val="20"/>
                <w:szCs w:val="20"/>
                <w:lang w:val="en-US"/>
              </w:rPr>
              <w:t xml:space="preserve"> license suspension</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DD8580A" w14:textId="77777777" w:rsidR="008D75C8" w:rsidRDefault="00000000">
            <w:pPr>
              <w:pStyle w:val="Body"/>
              <w:spacing w:before="100" w:after="100"/>
              <w:jc w:val="center"/>
            </w:pPr>
            <w:r>
              <w:rPr>
                <w:rFonts w:ascii="Helvetica" w:hAnsi="Helvetica"/>
                <w:position w:val="12"/>
                <w:sz w:val="20"/>
                <w:szCs w:val="20"/>
                <w:lang w:val="en-US"/>
              </w:rPr>
              <w:t>5</w:t>
            </w: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5FB631DA" w14:textId="17FF53DE" w:rsidR="008D75C8" w:rsidRDefault="00000000">
            <w:pPr>
              <w:pStyle w:val="Body"/>
              <w:spacing w:before="100" w:after="100"/>
            </w:pPr>
            <w:r>
              <w:rPr>
                <w:rFonts w:ascii="Helvetica" w:hAnsi="Helvetica"/>
                <w:position w:val="12"/>
                <w:sz w:val="20"/>
                <w:szCs w:val="20"/>
                <w:lang w:val="en-US"/>
              </w:rPr>
              <w:t xml:space="preserve">Drivers with a learner’s </w:t>
            </w:r>
            <w:proofErr w:type="spellStart"/>
            <w:r>
              <w:rPr>
                <w:rFonts w:ascii="Helvetica" w:hAnsi="Helvetica"/>
                <w:position w:val="12"/>
                <w:sz w:val="20"/>
                <w:szCs w:val="20"/>
                <w:lang w:val="en-US"/>
              </w:rPr>
              <w:t>licence</w:t>
            </w:r>
            <w:proofErr w:type="spellEnd"/>
            <w:r>
              <w:rPr>
                <w:rFonts w:ascii="Helvetica" w:hAnsi="Helvetica"/>
                <w:position w:val="12"/>
                <w:sz w:val="20"/>
                <w:szCs w:val="20"/>
                <w:lang w:val="en-US"/>
              </w:rPr>
              <w:t xml:space="preserve"> will lose their </w:t>
            </w:r>
            <w:proofErr w:type="spellStart"/>
            <w:r>
              <w:rPr>
                <w:rFonts w:ascii="Helvetica" w:hAnsi="Helvetica"/>
                <w:position w:val="12"/>
                <w:sz w:val="20"/>
                <w:szCs w:val="20"/>
                <w:lang w:val="en-US"/>
              </w:rPr>
              <w:t>licence</w:t>
            </w:r>
            <w:proofErr w:type="spellEnd"/>
            <w:r>
              <w:rPr>
                <w:rFonts w:ascii="Helvetica" w:hAnsi="Helvetica"/>
                <w:position w:val="12"/>
                <w:sz w:val="20"/>
                <w:szCs w:val="20"/>
                <w:lang w:val="en-US"/>
              </w:rPr>
              <w:t xml:space="preserve"> if they reach 4 demerit points.</w:t>
            </w:r>
          </w:p>
        </w:tc>
      </w:tr>
      <w:tr w:rsidR="008D75C8" w14:paraId="1DE6C79F" w14:textId="77777777">
        <w:tblPrEx>
          <w:shd w:val="clear" w:color="auto" w:fill="CDD4E9"/>
        </w:tblPrEx>
        <w:trPr>
          <w:trHeight w:val="313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4554C04"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New Brunswick</w:t>
            </w:r>
          </w:p>
          <w:p w14:paraId="0752257A" w14:textId="77777777" w:rsidR="008D75C8" w:rsidRDefault="00000000">
            <w:pPr>
              <w:pStyle w:val="Body"/>
              <w:spacing w:before="100" w:after="100"/>
              <w:jc w:val="center"/>
            </w:pPr>
            <w:r>
              <w:rPr>
                <w:rFonts w:ascii="Helvetica" w:hAnsi="Helvetica"/>
                <w:sz w:val="16"/>
                <w:szCs w:val="16"/>
                <w:lang w:val="en-US"/>
              </w:rPr>
              <w:t>(</w:t>
            </w:r>
            <w:hyperlink r:id="rId14" w:history="1">
              <w:r>
                <w:rPr>
                  <w:rStyle w:val="Hyperlink2"/>
                  <w:rFonts w:ascii="Helvetica" w:hAnsi="Helvetica"/>
                </w:rPr>
                <w:t>Motor Vehicle Act, Sections 265.02 and 265.04</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5745BB6" w14:textId="77777777" w:rsidR="008D75C8" w:rsidRDefault="00000000">
            <w:pPr>
              <w:pStyle w:val="Body"/>
            </w:pPr>
            <w:r>
              <w:rPr>
                <w:rFonts w:ascii="Helvetica" w:hAnsi="Helvetica"/>
                <w:sz w:val="20"/>
                <w:szCs w:val="20"/>
                <w:lang w:val="en-US"/>
              </w:rPr>
              <w:t xml:space="preserve">A driver must not use* a hand-held cellular phone while operating a motor vehicle. A driver may operate a motor vehicle while using a cellular phone in hands-free mode, using voice </w:t>
            </w:r>
            <w:proofErr w:type="gramStart"/>
            <w:r>
              <w:rPr>
                <w:rFonts w:ascii="Helvetica" w:hAnsi="Helvetica"/>
                <w:sz w:val="20"/>
                <w:szCs w:val="20"/>
                <w:lang w:val="en-US"/>
              </w:rPr>
              <w:t>commands</w:t>
            </w:r>
            <w:proofErr w:type="gramEnd"/>
            <w:r>
              <w:rPr>
                <w:rFonts w:ascii="Helvetica" w:hAnsi="Helvetica"/>
                <w:sz w:val="20"/>
                <w:szCs w:val="20"/>
                <w:lang w:val="en-US"/>
              </w:rPr>
              <w:t xml:space="preserve"> or touching the device only once to accept, initiate or end a telephone call.</w:t>
            </w: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0BEF3D45" w14:textId="77777777" w:rsidR="008D75C8" w:rsidRDefault="00000000">
            <w:pPr>
              <w:pStyle w:val="Body"/>
              <w:spacing w:before="100" w:after="100"/>
            </w:pPr>
            <w:r>
              <w:rPr>
                <w:rFonts w:ascii="Helvetica" w:hAnsi="Helvetica"/>
                <w:sz w:val="20"/>
                <w:szCs w:val="20"/>
                <w:lang w:val="en-US"/>
              </w:rPr>
              <w:t>A driver must not operate a motor vehicle in which a display screen is visible to the driver unless it is a built-in screen installed by the manufacturer or according to the manufacturer’s instructions and either displays information on road or weather conditions, functions as a GPS device (programmed prior to driving</w:t>
            </w:r>
            <w:proofErr w:type="gramStart"/>
            <w:r>
              <w:rPr>
                <w:rFonts w:ascii="Helvetica" w:hAnsi="Helvetica"/>
                <w:sz w:val="20"/>
                <w:szCs w:val="20"/>
                <w:lang w:val="en-US"/>
              </w:rPr>
              <w:t>), or</w:t>
            </w:r>
            <w:proofErr w:type="gramEnd"/>
            <w:r>
              <w:rPr>
                <w:rFonts w:ascii="Helvetica" w:hAnsi="Helvetica"/>
                <w:sz w:val="20"/>
                <w:szCs w:val="20"/>
                <w:lang w:val="en-US"/>
              </w:rPr>
              <w:t xml:space="preserve"> displays information on the condition of various systems in the immediate environment of the motor vehicle.</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40E461F" w14:textId="77777777" w:rsidR="008D75C8" w:rsidRDefault="00000000">
            <w:pPr>
              <w:pStyle w:val="Body"/>
              <w:spacing w:before="100" w:after="100"/>
            </w:pPr>
            <w:r>
              <w:rPr>
                <w:rFonts w:ascii="Helvetica" w:hAnsi="Helvetica"/>
                <w:sz w:val="20"/>
                <w:szCs w:val="20"/>
                <w:lang w:val="en-US"/>
              </w:rPr>
              <w:t>$172.50</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2A50D18" w14:textId="77777777" w:rsidR="008D75C8" w:rsidRDefault="00000000">
            <w:pPr>
              <w:pStyle w:val="Body"/>
              <w:spacing w:before="100" w:after="100"/>
              <w:jc w:val="center"/>
              <w:rPr>
                <w:rFonts w:ascii="Helvetica" w:eastAsia="Helvetica" w:hAnsi="Helvetica" w:cs="Helvetica"/>
                <w:sz w:val="20"/>
                <w:szCs w:val="20"/>
              </w:rPr>
            </w:pPr>
            <w:r>
              <w:rPr>
                <w:rFonts w:ascii="Helvetica" w:hAnsi="Helvetica"/>
                <w:sz w:val="20"/>
                <w:szCs w:val="20"/>
                <w:lang w:val="en-US"/>
              </w:rPr>
              <w:t>3</w:t>
            </w:r>
          </w:p>
          <w:p w14:paraId="70F4390B" w14:textId="34596333" w:rsidR="008D75C8" w:rsidRDefault="008D75C8">
            <w:pPr>
              <w:pStyle w:val="Body"/>
              <w:spacing w:before="100" w:after="100"/>
              <w:jc w:val="center"/>
            </w:pP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43D4757" w14:textId="5DCB5EE5" w:rsidR="008D75C8" w:rsidRDefault="00000000">
            <w:pPr>
              <w:pStyle w:val="Body"/>
              <w:spacing w:before="100" w:after="100"/>
            </w:pPr>
            <w:r>
              <w:rPr>
                <w:rFonts w:ascii="Helvetica" w:hAnsi="Helvetica"/>
                <w:sz w:val="20"/>
                <w:szCs w:val="20"/>
                <w:lang w:val="en-US"/>
              </w:rPr>
              <w:t>N/A</w:t>
            </w:r>
          </w:p>
        </w:tc>
      </w:tr>
      <w:tr w:rsidR="008D75C8" w14:paraId="6361EDBC" w14:textId="77777777">
        <w:tblPrEx>
          <w:shd w:val="clear" w:color="auto" w:fill="CDD4E9"/>
        </w:tblPrEx>
        <w:trPr>
          <w:trHeight w:val="2233"/>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984F1A2"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lastRenderedPageBreak/>
              <w:t>Nova Scotia</w:t>
            </w:r>
          </w:p>
          <w:p w14:paraId="3C36A9A5" w14:textId="77777777" w:rsidR="008D75C8" w:rsidRDefault="00000000">
            <w:pPr>
              <w:pStyle w:val="Body"/>
              <w:spacing w:before="100" w:after="100"/>
              <w:jc w:val="center"/>
            </w:pPr>
            <w:r>
              <w:rPr>
                <w:rFonts w:ascii="Helvetica" w:hAnsi="Helvetica"/>
                <w:sz w:val="16"/>
                <w:szCs w:val="16"/>
                <w:lang w:val="en-US"/>
              </w:rPr>
              <w:t>(</w:t>
            </w:r>
            <w:hyperlink r:id="rId15" w:history="1">
              <w:r>
                <w:rPr>
                  <w:rStyle w:val="Hyperlink2"/>
                  <w:rFonts w:ascii="Helvetica" w:hAnsi="Helvetica"/>
                </w:rPr>
                <w:t>Motor Vehicle Act, Sections 100D and 184(7</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1816F7F5"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A driver must not use* a hand-held cellular phone or engage in text messaging while operating a motor vehicle.</w:t>
            </w:r>
          </w:p>
          <w:p w14:paraId="443343C0" w14:textId="77777777" w:rsidR="008D75C8" w:rsidRDefault="008D75C8">
            <w:pPr>
              <w:pStyle w:val="Body"/>
            </w:pP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DBAFD1B"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A driver must not operate a motor vehicle equipped with a television screen located forward of the driver’s seat or that is visible to the driver.</w:t>
            </w:r>
          </w:p>
          <w:p w14:paraId="098CE548" w14:textId="77777777" w:rsidR="008D75C8" w:rsidRDefault="008D75C8">
            <w:pPr>
              <w:pStyle w:val="Body"/>
              <w:spacing w:before="100" w:after="100"/>
            </w:pP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D44A0FE"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1</w:t>
            </w:r>
            <w:proofErr w:type="spellStart"/>
            <w:r>
              <w:rPr>
                <w:rFonts w:ascii="Helvetica" w:hAnsi="Helvetica"/>
                <w:position w:val="20"/>
                <w:sz w:val="12"/>
                <w:szCs w:val="12"/>
                <w:lang w:val="en-US"/>
              </w:rPr>
              <w:t>st</w:t>
            </w:r>
            <w:proofErr w:type="spellEnd"/>
            <w:r>
              <w:rPr>
                <w:rFonts w:ascii="Helvetica" w:hAnsi="Helvetica"/>
                <w:position w:val="20"/>
                <w:sz w:val="12"/>
                <w:szCs w:val="12"/>
                <w:lang w:val="en-US"/>
              </w:rPr>
              <w:t xml:space="preserve"> </w:t>
            </w:r>
            <w:r>
              <w:rPr>
                <w:rFonts w:ascii="Helvetica" w:hAnsi="Helvetica"/>
                <w:sz w:val="20"/>
                <w:szCs w:val="20"/>
                <w:lang w:val="en-US"/>
              </w:rPr>
              <w:t>offence:  $237.50</w:t>
            </w:r>
          </w:p>
          <w:p w14:paraId="4CE1260F"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2</w:t>
            </w:r>
            <w:r>
              <w:rPr>
                <w:rFonts w:ascii="Helvetica" w:hAnsi="Helvetica"/>
                <w:sz w:val="20"/>
                <w:szCs w:val="20"/>
                <w:vertAlign w:val="superscript"/>
                <w:lang w:val="en-US"/>
              </w:rPr>
              <w:t>nd</w:t>
            </w:r>
            <w:r>
              <w:rPr>
                <w:rFonts w:ascii="Helvetica" w:hAnsi="Helvetica"/>
                <w:sz w:val="20"/>
                <w:szCs w:val="20"/>
                <w:lang w:val="en-US"/>
              </w:rPr>
              <w:t xml:space="preserve"> offence:  $352.50</w:t>
            </w:r>
          </w:p>
          <w:p w14:paraId="747DFBF7" w14:textId="77777777" w:rsidR="008D75C8" w:rsidRDefault="00000000">
            <w:pPr>
              <w:pStyle w:val="Body"/>
              <w:rPr>
                <w:rFonts w:ascii="Helvetica" w:eastAsia="Helvetica" w:hAnsi="Helvetica" w:cs="Helvetica"/>
              </w:rPr>
            </w:pPr>
            <w:r>
              <w:rPr>
                <w:rFonts w:ascii="Helvetica" w:hAnsi="Helvetica"/>
                <w:sz w:val="20"/>
                <w:szCs w:val="20"/>
                <w:lang w:val="en-US"/>
              </w:rPr>
              <w:t>Subsequent offences:</w:t>
            </w:r>
          </w:p>
          <w:p w14:paraId="20382FDD" w14:textId="77777777" w:rsidR="008D75C8" w:rsidRDefault="00000000">
            <w:pPr>
              <w:pStyle w:val="Body"/>
            </w:pPr>
            <w:r>
              <w:rPr>
                <w:rFonts w:ascii="Helvetica" w:hAnsi="Helvetica"/>
                <w:sz w:val="20"/>
                <w:szCs w:val="20"/>
                <w:lang w:val="en-US"/>
              </w:rPr>
              <w:t>$582.50</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690F1F3" w14:textId="77777777" w:rsidR="008D75C8" w:rsidRDefault="00000000">
            <w:pPr>
              <w:pStyle w:val="Body"/>
              <w:spacing w:before="100" w:after="100"/>
              <w:jc w:val="center"/>
            </w:pPr>
            <w:r>
              <w:rPr>
                <w:rFonts w:ascii="Helvetica" w:hAnsi="Helvetica"/>
                <w:position w:val="-12"/>
                <w:sz w:val="20"/>
                <w:szCs w:val="20"/>
                <w:lang w:val="en-US"/>
              </w:rPr>
              <w:t>4</w:t>
            </w: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19EC7C1" w14:textId="118540CF" w:rsidR="008D75C8" w:rsidRDefault="00000000">
            <w:pPr>
              <w:pStyle w:val="Body"/>
              <w:spacing w:before="100" w:after="100"/>
            </w:pPr>
            <w:r>
              <w:rPr>
                <w:rFonts w:ascii="Helvetica" w:hAnsi="Helvetica"/>
                <w:position w:val="-12"/>
                <w:sz w:val="20"/>
                <w:szCs w:val="20"/>
                <w:lang w:val="en-US"/>
              </w:rPr>
              <w:t xml:space="preserve">Drivers with a learner's </w:t>
            </w:r>
            <w:proofErr w:type="spellStart"/>
            <w:r>
              <w:rPr>
                <w:rFonts w:ascii="Helvetica" w:hAnsi="Helvetica"/>
                <w:position w:val="-12"/>
                <w:sz w:val="20"/>
                <w:szCs w:val="20"/>
                <w:lang w:val="en-US"/>
              </w:rPr>
              <w:t>licence</w:t>
            </w:r>
            <w:proofErr w:type="spellEnd"/>
            <w:r>
              <w:rPr>
                <w:rFonts w:ascii="Helvetica" w:hAnsi="Helvetica"/>
                <w:position w:val="-12"/>
                <w:sz w:val="20"/>
                <w:szCs w:val="20"/>
                <w:lang w:val="en-US"/>
              </w:rPr>
              <w:t xml:space="preserve"> will have their </w:t>
            </w:r>
            <w:proofErr w:type="spellStart"/>
            <w:r>
              <w:rPr>
                <w:rFonts w:ascii="Helvetica" w:hAnsi="Helvetica"/>
                <w:position w:val="-12"/>
                <w:sz w:val="20"/>
                <w:szCs w:val="20"/>
                <w:lang w:val="en-US"/>
              </w:rPr>
              <w:t>licence</w:t>
            </w:r>
            <w:proofErr w:type="spellEnd"/>
            <w:r>
              <w:rPr>
                <w:rFonts w:ascii="Helvetica" w:hAnsi="Helvetica"/>
                <w:position w:val="-12"/>
                <w:sz w:val="20"/>
                <w:szCs w:val="20"/>
                <w:lang w:val="en-US"/>
              </w:rPr>
              <w:t xml:space="preserve"> suspended 6 months if they reach 4 demerit points.</w:t>
            </w:r>
          </w:p>
        </w:tc>
      </w:tr>
      <w:tr w:rsidR="008D75C8" w14:paraId="4D4A7E44" w14:textId="77777777">
        <w:tblPrEx>
          <w:shd w:val="clear" w:color="auto" w:fill="CDD4E9"/>
        </w:tblPrEx>
        <w:trPr>
          <w:trHeight w:val="2526"/>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EEA2F19"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Prince Edward Island</w:t>
            </w:r>
          </w:p>
          <w:p w14:paraId="391D97D7" w14:textId="77777777" w:rsidR="008D75C8" w:rsidRDefault="00000000">
            <w:pPr>
              <w:pStyle w:val="Body"/>
              <w:spacing w:before="100" w:after="100"/>
              <w:jc w:val="center"/>
            </w:pPr>
            <w:r>
              <w:rPr>
                <w:rFonts w:ascii="Helvetica" w:hAnsi="Helvetica"/>
                <w:sz w:val="16"/>
                <w:szCs w:val="16"/>
                <w:lang w:val="en-US"/>
              </w:rPr>
              <w:t>(</w:t>
            </w:r>
            <w:hyperlink r:id="rId16" w:history="1">
              <w:r>
                <w:rPr>
                  <w:rStyle w:val="Hyperlink2"/>
                  <w:rFonts w:ascii="Helvetica" w:hAnsi="Helvetica"/>
                </w:rPr>
                <w:t>Highway Traffic Act, Sections 133 and 291.1</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F56F111" w14:textId="77777777" w:rsidR="008D75C8" w:rsidRDefault="00000000">
            <w:pPr>
              <w:pStyle w:val="Body"/>
            </w:pPr>
            <w:r>
              <w:rPr>
                <w:rFonts w:ascii="Helvetica" w:hAnsi="Helvetica"/>
                <w:sz w:val="20"/>
                <w:szCs w:val="20"/>
                <w:lang w:val="en-US"/>
              </w:rPr>
              <w:t>A driver must not use* or hold a</w:t>
            </w:r>
            <w:r>
              <w:rPr>
                <w:rFonts w:ascii="Helvetica" w:hAnsi="Helvetica"/>
                <w:lang w:val="en-US"/>
              </w:rPr>
              <w:t xml:space="preserve"> </w:t>
            </w:r>
            <w:r>
              <w:rPr>
                <w:rFonts w:ascii="Helvetica" w:hAnsi="Helvetica"/>
                <w:sz w:val="20"/>
                <w:szCs w:val="20"/>
                <w:lang w:val="en-US"/>
              </w:rPr>
              <w:t>hand-held cellular phone while operating a motor vehicle. A driver may operate a motor vehicle while using a cellular phone in hands-free mode.</w:t>
            </w: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056AEA7A" w14:textId="77777777" w:rsidR="008D75C8" w:rsidRDefault="00000000">
            <w:pPr>
              <w:pStyle w:val="Body"/>
              <w:spacing w:before="100" w:after="100"/>
            </w:pPr>
            <w:r>
              <w:rPr>
                <w:rFonts w:ascii="Helvetica" w:hAnsi="Helvetica"/>
                <w:sz w:val="20"/>
                <w:szCs w:val="20"/>
                <w:lang w:val="en-US"/>
              </w:rPr>
              <w:t>A driver must not operate a motor vehicle equipped with a television set or carrying a television set while the set is in operation.</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1B200DE" w14:textId="77777777" w:rsidR="008D75C8" w:rsidRDefault="00000000">
            <w:pPr>
              <w:pStyle w:val="Body"/>
              <w:spacing w:before="100" w:after="100"/>
            </w:pPr>
            <w:r>
              <w:rPr>
                <w:rFonts w:ascii="Helvetica" w:hAnsi="Helvetica"/>
                <w:sz w:val="20"/>
                <w:szCs w:val="20"/>
                <w:lang w:val="en-US"/>
              </w:rPr>
              <w:t>$575-$1,275</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54D8277A" w14:textId="77777777" w:rsidR="008D75C8" w:rsidRDefault="00000000">
            <w:pPr>
              <w:pStyle w:val="Body"/>
              <w:spacing w:before="100" w:after="100"/>
              <w:jc w:val="center"/>
            </w:pPr>
            <w:r>
              <w:rPr>
                <w:rFonts w:ascii="Helvetica" w:hAnsi="Helvetica"/>
                <w:position w:val="-12"/>
                <w:sz w:val="20"/>
                <w:szCs w:val="20"/>
                <w:lang w:val="en-US"/>
              </w:rPr>
              <w:t>5</w:t>
            </w: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036F63A4" w14:textId="2E6A4172"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Drivers in the GDL program are permitted to use hands-free phones.</w:t>
            </w:r>
          </w:p>
          <w:p w14:paraId="634E48C4" w14:textId="193AFCA1" w:rsidR="008D75C8" w:rsidRDefault="00000000">
            <w:pPr>
              <w:pStyle w:val="Body"/>
              <w:spacing w:before="100" w:after="100"/>
            </w:pPr>
            <w:r>
              <w:rPr>
                <w:rFonts w:ascii="Helvetica" w:hAnsi="Helvetica"/>
                <w:sz w:val="20"/>
                <w:szCs w:val="20"/>
                <w:lang w:val="en-US"/>
              </w:rPr>
              <w:t>Drivers in Stages 2 and 3 who fail to comply with restrictions will receive a 30-day suspension for the 1</w:t>
            </w:r>
            <w:proofErr w:type="spellStart"/>
            <w:r>
              <w:rPr>
                <w:rFonts w:ascii="Helvetica" w:hAnsi="Helvetica"/>
                <w:position w:val="20"/>
                <w:sz w:val="12"/>
                <w:szCs w:val="12"/>
                <w:lang w:val="en-US"/>
              </w:rPr>
              <w:t>st</w:t>
            </w:r>
            <w:proofErr w:type="spellEnd"/>
            <w:r>
              <w:rPr>
                <w:rFonts w:ascii="Helvetica" w:hAnsi="Helvetica"/>
                <w:position w:val="20"/>
                <w:sz w:val="12"/>
                <w:szCs w:val="12"/>
                <w:lang w:val="en-US"/>
              </w:rPr>
              <w:t xml:space="preserve"> </w:t>
            </w:r>
            <w:r>
              <w:rPr>
                <w:rFonts w:ascii="Helvetica" w:hAnsi="Helvetica"/>
                <w:sz w:val="20"/>
                <w:szCs w:val="20"/>
                <w:lang w:val="en-US"/>
              </w:rPr>
              <w:t>offence and 90-day suspension for subsequent offences.</w:t>
            </w:r>
          </w:p>
        </w:tc>
      </w:tr>
      <w:tr w:rsidR="008D75C8" w14:paraId="23101F7B" w14:textId="77777777">
        <w:tblPrEx>
          <w:shd w:val="clear" w:color="auto" w:fill="CDD4E9"/>
        </w:tblPrEx>
        <w:trPr>
          <w:trHeight w:val="217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DDAC23B"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Newfoundland and</w:t>
            </w:r>
          </w:p>
          <w:p w14:paraId="0C5A2EDF"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Labrador</w:t>
            </w:r>
          </w:p>
          <w:p w14:paraId="7AC4E7E4" w14:textId="77777777" w:rsidR="008D75C8" w:rsidRDefault="00000000">
            <w:pPr>
              <w:pStyle w:val="Body"/>
              <w:spacing w:before="100" w:after="100"/>
              <w:jc w:val="center"/>
            </w:pPr>
            <w:r>
              <w:rPr>
                <w:rFonts w:ascii="Helvetica" w:hAnsi="Helvetica"/>
                <w:sz w:val="16"/>
                <w:szCs w:val="16"/>
                <w:lang w:val="en-US"/>
              </w:rPr>
              <w:t>(</w:t>
            </w:r>
            <w:hyperlink r:id="rId17" w:history="1">
              <w:r>
                <w:rPr>
                  <w:rStyle w:val="Hyperlink2"/>
                  <w:rFonts w:ascii="Helvetica" w:hAnsi="Helvetica"/>
                </w:rPr>
                <w:t>Highway Traffic Act, Sections 34 and 176.1</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F010F96" w14:textId="77777777" w:rsidR="008D75C8" w:rsidRDefault="00000000">
            <w:pPr>
              <w:pStyle w:val="Body"/>
            </w:pPr>
            <w:r>
              <w:rPr>
                <w:rFonts w:ascii="Helvetica" w:hAnsi="Helvetica"/>
                <w:sz w:val="20"/>
                <w:szCs w:val="20"/>
                <w:lang w:val="en-US"/>
              </w:rPr>
              <w:t>A driver must not hold or use* a hand-held cellular phone while driving a motor vehicle. A driver may operate a vehicle while using a cellular device in hands-free mode.</w:t>
            </w: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16BFCDC7" w14:textId="77777777" w:rsidR="008D75C8" w:rsidRDefault="00000000">
            <w:pPr>
              <w:pStyle w:val="Body"/>
              <w:spacing w:before="100" w:after="100"/>
            </w:pPr>
            <w:r>
              <w:rPr>
                <w:rFonts w:ascii="Helvetica" w:hAnsi="Helvetica"/>
                <w:sz w:val="20"/>
                <w:szCs w:val="20"/>
                <w:lang w:val="en-US"/>
              </w:rPr>
              <w:t xml:space="preserve">A driver must not operate a motor vehicle equipped with a television set located in front of the driver’s seat or visible to the driver while they are operating the vehicle, unless it is a </w:t>
            </w:r>
            <w:proofErr w:type="gramStart"/>
            <w:r>
              <w:rPr>
                <w:rFonts w:ascii="Helvetica" w:hAnsi="Helvetica"/>
                <w:sz w:val="20"/>
                <w:szCs w:val="20"/>
                <w:lang w:val="en-US"/>
              </w:rPr>
              <w:t>closed circuit</w:t>
            </w:r>
            <w:proofErr w:type="gramEnd"/>
            <w:r>
              <w:rPr>
                <w:rFonts w:ascii="Helvetica" w:hAnsi="Helvetica"/>
                <w:sz w:val="20"/>
                <w:szCs w:val="20"/>
                <w:lang w:val="en-US"/>
              </w:rPr>
              <w:t xml:space="preserve"> television system or display unit used to assist in the operation of the vehicle.</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57460E81"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1</w:t>
            </w:r>
            <w:r>
              <w:rPr>
                <w:rFonts w:ascii="Helvetica" w:hAnsi="Helvetica"/>
                <w:sz w:val="20"/>
                <w:szCs w:val="20"/>
                <w:vertAlign w:val="superscript"/>
                <w:lang w:val="en-US"/>
              </w:rPr>
              <w:t>st</w:t>
            </w:r>
            <w:r>
              <w:rPr>
                <w:rFonts w:ascii="Helvetica" w:hAnsi="Helvetica"/>
                <w:sz w:val="20"/>
                <w:szCs w:val="20"/>
                <w:lang w:val="en-US"/>
              </w:rPr>
              <w:t xml:space="preserve"> offence: $300-500</w:t>
            </w:r>
          </w:p>
          <w:p w14:paraId="35A74215"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2</w:t>
            </w:r>
            <w:r>
              <w:rPr>
                <w:rFonts w:ascii="Helvetica" w:hAnsi="Helvetica"/>
                <w:sz w:val="20"/>
                <w:szCs w:val="20"/>
                <w:vertAlign w:val="superscript"/>
                <w:lang w:val="en-US"/>
              </w:rPr>
              <w:t>nd</w:t>
            </w:r>
            <w:r>
              <w:rPr>
                <w:rFonts w:ascii="Helvetica" w:hAnsi="Helvetica"/>
                <w:sz w:val="20"/>
                <w:szCs w:val="20"/>
                <w:lang w:val="en-US"/>
              </w:rPr>
              <w:t xml:space="preserve"> offence: $500-750</w:t>
            </w:r>
          </w:p>
          <w:p w14:paraId="6C9EE396" w14:textId="47B92E59" w:rsidR="008D75C8" w:rsidRDefault="00000000">
            <w:pPr>
              <w:pStyle w:val="Body"/>
              <w:spacing w:before="100" w:after="100"/>
            </w:pPr>
            <w:r>
              <w:rPr>
                <w:rFonts w:ascii="Helvetica" w:hAnsi="Helvetica"/>
                <w:sz w:val="20"/>
                <w:szCs w:val="20"/>
                <w:lang w:val="en-US"/>
              </w:rPr>
              <w:t>Subsequent offences: $750-1,000</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68DE808" w14:textId="77777777" w:rsidR="008D75C8" w:rsidRDefault="00000000">
            <w:pPr>
              <w:pStyle w:val="Body"/>
              <w:spacing w:before="100" w:after="100"/>
              <w:jc w:val="center"/>
            </w:pPr>
            <w:r>
              <w:rPr>
                <w:rFonts w:ascii="Helvetica" w:hAnsi="Helvetica"/>
                <w:sz w:val="20"/>
                <w:szCs w:val="20"/>
                <w:lang w:val="en-US"/>
              </w:rPr>
              <w:t>4</w:t>
            </w: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2D0B3C2C" w14:textId="371CC546" w:rsidR="008D75C8" w:rsidRDefault="00000000">
            <w:pPr>
              <w:pStyle w:val="Body"/>
              <w:spacing w:before="100" w:after="100"/>
            </w:pPr>
            <w:r>
              <w:rPr>
                <w:rFonts w:ascii="Helvetica" w:hAnsi="Helvetica"/>
                <w:sz w:val="20"/>
                <w:szCs w:val="20"/>
                <w:lang w:val="en-US"/>
              </w:rPr>
              <w:t>N/A</w:t>
            </w:r>
          </w:p>
        </w:tc>
      </w:tr>
      <w:tr w:rsidR="008D75C8" w14:paraId="2F081FE5" w14:textId="77777777">
        <w:tblPrEx>
          <w:shd w:val="clear" w:color="auto" w:fill="CDD4E9"/>
        </w:tblPrEx>
        <w:trPr>
          <w:trHeight w:val="193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C946DB4"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lastRenderedPageBreak/>
              <w:t>Yukon</w:t>
            </w:r>
          </w:p>
          <w:p w14:paraId="254158D3" w14:textId="77777777" w:rsidR="008D75C8" w:rsidRDefault="00000000">
            <w:pPr>
              <w:pStyle w:val="Body"/>
              <w:jc w:val="center"/>
            </w:pPr>
            <w:r>
              <w:rPr>
                <w:rFonts w:ascii="Helvetica" w:hAnsi="Helvetica"/>
                <w:sz w:val="16"/>
                <w:szCs w:val="16"/>
                <w:lang w:val="en-US"/>
              </w:rPr>
              <w:t>(</w:t>
            </w:r>
            <w:hyperlink r:id="rId18" w:history="1">
              <w:r>
                <w:rPr>
                  <w:rStyle w:val="Hyperlink2"/>
                  <w:rFonts w:ascii="Helvetica" w:hAnsi="Helvetica"/>
                </w:rPr>
                <w:t>Motor Vehicles Act, Sections 132 and</w:t>
              </w:r>
              <w:r>
                <w:rPr>
                  <w:rStyle w:val="Link"/>
                  <w:rFonts w:ascii="Helvetica" w:hAnsi="Helvetica"/>
                  <w:lang w:val="en-US"/>
                </w:rPr>
                <w:t xml:space="preserve"> </w:t>
              </w:r>
              <w:r>
                <w:rPr>
                  <w:rStyle w:val="Hyperlink2"/>
                  <w:rFonts w:ascii="Helvetica" w:hAnsi="Helvetica"/>
                </w:rPr>
                <w:t>210.1</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56F9669A" w14:textId="77777777" w:rsidR="008D75C8" w:rsidRDefault="00000000">
            <w:pPr>
              <w:pStyle w:val="Body"/>
            </w:pPr>
            <w:r>
              <w:rPr>
                <w:rFonts w:ascii="Helvetica" w:hAnsi="Helvetica"/>
                <w:sz w:val="20"/>
                <w:szCs w:val="20"/>
                <w:lang w:val="en-US"/>
              </w:rPr>
              <w:t>A driver must not use* a hand-held cellular phone while operating a motor vehicle. A driver may operate a motor vehicle while using a cellular phone in hands- free mode.</w:t>
            </w: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8E1F484" w14:textId="77777777" w:rsidR="008D75C8" w:rsidRDefault="00000000">
            <w:pPr>
              <w:pStyle w:val="Body"/>
              <w:spacing w:before="100" w:after="100"/>
            </w:pPr>
            <w:r>
              <w:rPr>
                <w:rFonts w:ascii="Helvetica" w:hAnsi="Helvetica"/>
                <w:sz w:val="20"/>
                <w:szCs w:val="20"/>
                <w:lang w:val="en-US"/>
              </w:rPr>
              <w:t>A driver must not operate a motor vehicle equipped with a television set unless it is located and operated so that the driver cannot see the screen while the vehicle is in motion.</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4F6E4C3C"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Up to $500</w:t>
            </w:r>
          </w:p>
          <w:p w14:paraId="556F834C" w14:textId="77777777" w:rsidR="008D75C8" w:rsidRDefault="008D75C8">
            <w:pPr>
              <w:pStyle w:val="Body"/>
              <w:spacing w:before="100" w:after="100"/>
            </w:pP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20CCADC" w14:textId="77777777" w:rsidR="008D75C8" w:rsidRDefault="00000000">
            <w:pPr>
              <w:pStyle w:val="Body"/>
              <w:spacing w:before="100" w:after="100"/>
              <w:jc w:val="center"/>
              <w:rPr>
                <w:rFonts w:ascii="Helvetica" w:eastAsia="Helvetica" w:hAnsi="Helvetica" w:cs="Helvetica"/>
                <w:sz w:val="20"/>
                <w:szCs w:val="20"/>
              </w:rPr>
            </w:pPr>
            <w:r>
              <w:rPr>
                <w:rFonts w:ascii="Helvetica" w:hAnsi="Helvetica"/>
                <w:sz w:val="20"/>
                <w:szCs w:val="20"/>
                <w:lang w:val="en-US"/>
              </w:rPr>
              <w:t>3</w:t>
            </w:r>
          </w:p>
          <w:p w14:paraId="2FCF2201" w14:textId="77777777" w:rsidR="008D75C8" w:rsidRDefault="008D75C8">
            <w:pPr>
              <w:pStyle w:val="Body"/>
              <w:spacing w:before="100" w:after="100"/>
              <w:jc w:val="center"/>
            </w:pP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3858502A" w14:textId="77777777" w:rsidR="008D75C8" w:rsidRDefault="00000000">
            <w:pPr>
              <w:pStyle w:val="Body"/>
            </w:pPr>
            <w:r>
              <w:rPr>
                <w:rFonts w:ascii="Helvetica" w:hAnsi="Helvetica"/>
                <w:sz w:val="20"/>
                <w:szCs w:val="20"/>
                <w:lang w:val="en-US"/>
              </w:rPr>
              <w:t>Up to $500 fine, 3 demerit points, drivers lose all hours of driving experience and must restart the program</w:t>
            </w:r>
          </w:p>
        </w:tc>
      </w:tr>
      <w:tr w:rsidR="008D75C8" w14:paraId="30A537FE" w14:textId="77777777">
        <w:tblPrEx>
          <w:shd w:val="clear" w:color="auto" w:fill="CDD4E9"/>
        </w:tblPrEx>
        <w:trPr>
          <w:trHeight w:val="3915"/>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5BC565A"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Northwest</w:t>
            </w:r>
          </w:p>
          <w:p w14:paraId="0549A373"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Territories</w:t>
            </w:r>
          </w:p>
          <w:p w14:paraId="751023B4" w14:textId="77777777" w:rsidR="008D75C8" w:rsidRDefault="00000000">
            <w:pPr>
              <w:pStyle w:val="Body"/>
              <w:spacing w:before="100" w:after="100"/>
              <w:jc w:val="center"/>
            </w:pPr>
            <w:r>
              <w:rPr>
                <w:rFonts w:ascii="Helvetica" w:hAnsi="Helvetica"/>
                <w:sz w:val="16"/>
                <w:szCs w:val="16"/>
                <w:lang w:val="en-US"/>
              </w:rPr>
              <w:t>(</w:t>
            </w:r>
            <w:hyperlink r:id="rId19" w:history="1">
              <w:r>
                <w:rPr>
                  <w:rStyle w:val="Hyperlink2"/>
                  <w:rFonts w:ascii="Helvetica" w:hAnsi="Helvetica"/>
                </w:rPr>
                <w:t>Motor Vehicle Act, Section 155.1</w:t>
              </w:r>
            </w:hyperlink>
            <w:r>
              <w:rPr>
                <w:rFonts w:ascii="Helvetica" w:hAnsi="Helvetica"/>
                <w:sz w:val="16"/>
                <w:szCs w:val="16"/>
                <w:lang w:val="en-US"/>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0736A1B0"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A driver must not use* a hand-held cellular phone while operating a motor vehicle. A driver may operate a motor vehicle while using a cellular phone in a </w:t>
            </w:r>
            <w:proofErr w:type="gramStart"/>
            <w:r>
              <w:rPr>
                <w:rFonts w:ascii="Helvetica" w:hAnsi="Helvetica"/>
                <w:sz w:val="20"/>
                <w:szCs w:val="20"/>
                <w:lang w:val="en-US"/>
              </w:rPr>
              <w:t>hands</w:t>
            </w:r>
            <w:proofErr w:type="gramEnd"/>
            <w:r>
              <w:rPr>
                <w:rFonts w:ascii="Helvetica" w:hAnsi="Helvetica"/>
                <w:sz w:val="20"/>
                <w:szCs w:val="20"/>
                <w:lang w:val="en-US"/>
              </w:rPr>
              <w:t>- free manner.</w:t>
            </w:r>
          </w:p>
          <w:p w14:paraId="55E582A0" w14:textId="77777777" w:rsidR="008D75C8" w:rsidRDefault="008D75C8">
            <w:pPr>
              <w:pStyle w:val="Body"/>
            </w:pP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0D11BF9" w14:textId="77777777" w:rsidR="008D75C8" w:rsidRDefault="008D75C8"/>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512B1638"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$322; $644 in school and construction zones</w:t>
            </w:r>
          </w:p>
          <w:p w14:paraId="7D00385C"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2</w:t>
            </w:r>
            <w:r>
              <w:rPr>
                <w:rFonts w:ascii="Helvetica" w:hAnsi="Helvetica"/>
                <w:sz w:val="20"/>
                <w:szCs w:val="20"/>
                <w:vertAlign w:val="superscript"/>
                <w:lang w:val="en-US"/>
              </w:rPr>
              <w:t xml:space="preserve">nd </w:t>
            </w:r>
            <w:r>
              <w:rPr>
                <w:rFonts w:ascii="Helvetica" w:hAnsi="Helvetica"/>
                <w:sz w:val="20"/>
                <w:szCs w:val="20"/>
                <w:lang w:val="en-US"/>
              </w:rPr>
              <w:t>offence within 2 years: $322, 24-hour suspension</w:t>
            </w:r>
          </w:p>
          <w:p w14:paraId="0C7F0F58" w14:textId="77777777" w:rsidR="008D75C8" w:rsidRDefault="00000000">
            <w:pPr>
              <w:pStyle w:val="Body"/>
              <w:spacing w:before="100" w:after="100"/>
              <w:rPr>
                <w:rFonts w:ascii="Helvetica" w:eastAsia="Helvetica" w:hAnsi="Helvetica" w:cs="Helvetica"/>
                <w:sz w:val="20"/>
                <w:szCs w:val="20"/>
              </w:rPr>
            </w:pPr>
            <w:r>
              <w:rPr>
                <w:rFonts w:ascii="Helvetica" w:hAnsi="Helvetica"/>
                <w:sz w:val="20"/>
                <w:szCs w:val="20"/>
                <w:lang w:val="en-US"/>
              </w:rPr>
              <w:t>3</w:t>
            </w:r>
            <w:r>
              <w:rPr>
                <w:rFonts w:ascii="Helvetica" w:hAnsi="Helvetica"/>
                <w:sz w:val="20"/>
                <w:szCs w:val="20"/>
                <w:vertAlign w:val="superscript"/>
                <w:lang w:val="en-US"/>
              </w:rPr>
              <w:t>rd</w:t>
            </w:r>
            <w:r>
              <w:rPr>
                <w:rFonts w:ascii="Helvetica" w:hAnsi="Helvetica"/>
                <w:sz w:val="20"/>
                <w:szCs w:val="20"/>
                <w:lang w:val="en-US"/>
              </w:rPr>
              <w:t xml:space="preserve"> offence within 2 years: $322, 7-day suspension</w:t>
            </w:r>
          </w:p>
          <w:p w14:paraId="017C686E" w14:textId="77777777" w:rsidR="008D75C8" w:rsidRDefault="00000000">
            <w:pPr>
              <w:pStyle w:val="Body"/>
              <w:spacing w:before="100" w:after="100"/>
            </w:pPr>
            <w:r>
              <w:rPr>
                <w:rFonts w:ascii="Helvetica" w:hAnsi="Helvetica"/>
                <w:sz w:val="20"/>
                <w:szCs w:val="20"/>
                <w:lang w:val="en-US"/>
              </w:rPr>
              <w:t>4</w:t>
            </w:r>
            <w:r>
              <w:rPr>
                <w:rFonts w:ascii="Helvetica" w:hAnsi="Helvetica"/>
                <w:sz w:val="20"/>
                <w:szCs w:val="20"/>
                <w:vertAlign w:val="superscript"/>
                <w:lang w:val="en-US"/>
              </w:rPr>
              <w:t>th</w:t>
            </w:r>
            <w:r>
              <w:rPr>
                <w:rFonts w:ascii="Helvetica" w:hAnsi="Helvetica"/>
                <w:sz w:val="20"/>
                <w:szCs w:val="20"/>
                <w:lang w:val="en-US"/>
              </w:rPr>
              <w:t xml:space="preserve"> offence within 2 years: $322, 30-day suspension</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1CBF060D" w14:textId="77777777" w:rsidR="008D75C8" w:rsidRDefault="00000000">
            <w:pPr>
              <w:pStyle w:val="Body"/>
              <w:spacing w:before="100" w:after="100"/>
              <w:jc w:val="center"/>
            </w:pPr>
            <w:r>
              <w:rPr>
                <w:rFonts w:ascii="Helvetica" w:hAnsi="Helvetica"/>
                <w:sz w:val="20"/>
                <w:szCs w:val="20"/>
                <w:lang w:val="en-US"/>
              </w:rPr>
              <w:t>3</w:t>
            </w: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757DC24" w14:textId="77777777" w:rsidR="008D75C8" w:rsidRDefault="00000000">
            <w:pPr>
              <w:pStyle w:val="Body"/>
              <w:spacing w:before="100" w:after="100"/>
            </w:pPr>
            <w:r>
              <w:rPr>
                <w:rFonts w:ascii="Helvetica" w:hAnsi="Helvetica"/>
                <w:color w:val="303033"/>
                <w:sz w:val="20"/>
                <w:szCs w:val="20"/>
                <w:u w:color="303033"/>
                <w:lang w:val="en-US"/>
              </w:rPr>
              <w:t>N/A</w:t>
            </w:r>
          </w:p>
        </w:tc>
      </w:tr>
      <w:tr w:rsidR="008D75C8" w14:paraId="7BEB27C0" w14:textId="77777777" w:rsidTr="004A1C14">
        <w:tblPrEx>
          <w:shd w:val="clear" w:color="auto" w:fill="CDD4E9"/>
        </w:tblPrEx>
        <w:trPr>
          <w:trHeight w:val="1676"/>
        </w:trPr>
        <w:tc>
          <w:tcPr>
            <w:tcW w:w="2060"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4D61E470" w14:textId="77777777" w:rsidR="008D75C8" w:rsidRDefault="00000000">
            <w:pPr>
              <w:jc w:val="center"/>
              <w:rPr>
                <w:rFonts w:ascii="Helvetica" w:eastAsia="Helvetica" w:hAnsi="Helvetica" w:cs="Helvetica"/>
                <w:b/>
                <w:bCs/>
                <w:color w:val="000000"/>
                <w:u w:color="000000"/>
                <w14:textOutline w14:w="12700" w14:cap="flat" w14:cmpd="sng" w14:algn="ctr">
                  <w14:noFill/>
                  <w14:prstDash w14:val="solid"/>
                  <w14:miter w14:lim="400000"/>
                </w14:textOutline>
              </w:rPr>
            </w:pPr>
            <w:r>
              <w:rPr>
                <w:rFonts w:ascii="Helvetica" w:hAnsi="Helvetica" w:cs="Arial Unicode MS"/>
                <w:b/>
                <w:bCs/>
                <w:color w:val="000000"/>
                <w:u w:color="000000"/>
                <w14:textOutline w14:w="12700" w14:cap="flat" w14:cmpd="sng" w14:algn="ctr">
                  <w14:noFill/>
                  <w14:prstDash w14:val="solid"/>
                  <w14:miter w14:lim="400000"/>
                </w14:textOutline>
              </w:rPr>
              <w:t>Nunavut</w:t>
            </w:r>
          </w:p>
          <w:p w14:paraId="3F857C5F" w14:textId="77777777" w:rsidR="008D75C8" w:rsidRDefault="00000000">
            <w:pPr>
              <w:pStyle w:val="Body"/>
              <w:jc w:val="center"/>
            </w:pPr>
            <w:r>
              <w:rPr>
                <w:rFonts w:ascii="Helvetica" w:hAnsi="Helvetica"/>
                <w:sz w:val="16"/>
                <w:szCs w:val="16"/>
                <w:lang w:val="en-US"/>
              </w:rPr>
              <w:t>(</w:t>
            </w:r>
            <w:hyperlink r:id="rId20" w:history="1">
              <w:r>
                <w:rPr>
                  <w:rStyle w:val="Hyperlink3"/>
                  <w:rFonts w:ascii="Helvetica" w:hAnsi="Helvetica"/>
                </w:rPr>
                <w:t>Motor Vehicle Act, Section 239.1 and 239.2</w:t>
              </w:r>
            </w:hyperlink>
            <w:r>
              <w:rPr>
                <w:rStyle w:val="Hyperlink3"/>
                <w:rFonts w:ascii="Helvetica" w:hAnsi="Helvetica"/>
              </w:rPr>
              <w:t>)</w:t>
            </w:r>
          </w:p>
        </w:tc>
        <w:tc>
          <w:tcPr>
            <w:tcW w:w="2399"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F0120A0" w14:textId="77777777" w:rsidR="008D75C8" w:rsidRDefault="00000000">
            <w:pPr>
              <w:pStyle w:val="Body"/>
              <w:spacing w:before="100" w:after="100"/>
            </w:pPr>
            <w:r>
              <w:rPr>
                <w:rFonts w:ascii="Helvetica" w:hAnsi="Helvetica"/>
                <w:sz w:val="20"/>
                <w:szCs w:val="20"/>
                <w:lang w:val="en-US"/>
              </w:rPr>
              <w:t>A driver must not hold or use* a hand-held electronic device. A driver may use a device in hands-free mode.</w:t>
            </w:r>
          </w:p>
        </w:tc>
        <w:tc>
          <w:tcPr>
            <w:tcW w:w="3851"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694D8B57" w14:textId="77777777" w:rsidR="008D75C8" w:rsidRDefault="00000000">
            <w:pPr>
              <w:pStyle w:val="Body"/>
              <w:spacing w:before="100" w:after="100"/>
            </w:pPr>
            <w:r>
              <w:rPr>
                <w:rFonts w:ascii="Helvetica" w:hAnsi="Helvetica"/>
                <w:sz w:val="20"/>
                <w:szCs w:val="20"/>
                <w:lang w:val="en-US"/>
              </w:rPr>
              <w:t>A driver must not operate a motor vehicle equipped with a display screen or viewing screen directly or indirectly visible to the driver while they are operating the vehicle, unless it is built into the vehicle, a back-up screen, a GPS.</w:t>
            </w:r>
          </w:p>
        </w:tc>
        <w:tc>
          <w:tcPr>
            <w:tcW w:w="1782"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5EE77420" w14:textId="77777777" w:rsidR="008D75C8" w:rsidRDefault="00000000">
            <w:pPr>
              <w:pStyle w:val="Body"/>
              <w:spacing w:before="100" w:after="100"/>
            </w:pPr>
            <w:r>
              <w:rPr>
                <w:rFonts w:ascii="Helvetica" w:hAnsi="Helvetica"/>
                <w:sz w:val="20"/>
                <w:szCs w:val="20"/>
                <w:lang w:val="en-US"/>
              </w:rPr>
              <w:t>No formal penalty</w:t>
            </w:r>
          </w:p>
        </w:tc>
        <w:tc>
          <w:tcPr>
            <w:tcW w:w="118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705EE290" w14:textId="77777777" w:rsidR="008D75C8" w:rsidRDefault="00000000">
            <w:pPr>
              <w:pStyle w:val="Body"/>
              <w:spacing w:before="100" w:after="100"/>
              <w:jc w:val="center"/>
            </w:pPr>
            <w:r>
              <w:rPr>
                <w:rFonts w:ascii="Helvetica" w:hAnsi="Helvetica"/>
                <w:sz w:val="20"/>
                <w:szCs w:val="20"/>
                <w:lang w:val="en-US"/>
              </w:rPr>
              <w:t>0</w:t>
            </w:r>
          </w:p>
        </w:tc>
        <w:tc>
          <w:tcPr>
            <w:tcW w:w="3118" w:type="dxa"/>
            <w:tcBorders>
              <w:top w:val="single" w:sz="6" w:space="0" w:color="525252"/>
              <w:left w:val="single" w:sz="6" w:space="0" w:color="525252"/>
              <w:bottom w:val="single" w:sz="6" w:space="0" w:color="525252"/>
              <w:right w:val="single" w:sz="6" w:space="0" w:color="525252"/>
            </w:tcBorders>
            <w:shd w:val="clear" w:color="auto" w:fill="auto"/>
            <w:tcMar>
              <w:top w:w="80" w:type="dxa"/>
              <w:left w:w="80" w:type="dxa"/>
              <w:bottom w:w="80" w:type="dxa"/>
              <w:right w:w="80" w:type="dxa"/>
            </w:tcMar>
          </w:tcPr>
          <w:p w14:paraId="0326A095" w14:textId="77777777" w:rsidR="008D75C8" w:rsidRDefault="00000000">
            <w:pPr>
              <w:pStyle w:val="Body"/>
              <w:spacing w:before="100" w:after="100"/>
            </w:pPr>
            <w:r>
              <w:rPr>
                <w:rFonts w:ascii="Helvetica" w:hAnsi="Helvetica"/>
                <w:sz w:val="20"/>
                <w:szCs w:val="20"/>
                <w:lang w:val="en-US"/>
              </w:rPr>
              <w:t>N/A</w:t>
            </w:r>
          </w:p>
        </w:tc>
      </w:tr>
    </w:tbl>
    <w:p w14:paraId="60A4C2A7" w14:textId="77777777" w:rsidR="004A1C14" w:rsidRDefault="004A1C14">
      <w:pPr>
        <w:pStyle w:val="Body"/>
        <w:spacing w:before="120"/>
        <w:rPr>
          <w:rFonts w:ascii="Helvetica" w:eastAsia="Helvetica" w:hAnsi="Helvetica" w:cs="Helvetica"/>
          <w:sz w:val="18"/>
          <w:szCs w:val="18"/>
        </w:rPr>
      </w:pPr>
    </w:p>
    <w:p w14:paraId="2DE5FF6F" w14:textId="42DE2E58" w:rsidR="008D75C8" w:rsidRDefault="00000000">
      <w:pPr>
        <w:pStyle w:val="Body"/>
        <w:spacing w:before="120"/>
        <w:rPr>
          <w:rFonts w:ascii="Helvetica" w:eastAsia="Helvetica" w:hAnsi="Helvetica" w:cs="Helvetica"/>
          <w:sz w:val="18"/>
          <w:szCs w:val="18"/>
        </w:rPr>
      </w:pPr>
      <w:r>
        <w:rPr>
          <w:rFonts w:ascii="Helvetica" w:hAnsi="Helvetica"/>
          <w:sz w:val="18"/>
          <w:szCs w:val="18"/>
          <w:lang w:val="en-US"/>
        </w:rPr>
        <w:t xml:space="preserve">1 For information purposes only. Please consult local authorities for further interpretation and </w:t>
      </w:r>
      <w:proofErr w:type="gramStart"/>
      <w:r>
        <w:rPr>
          <w:rFonts w:ascii="Helvetica" w:hAnsi="Helvetica"/>
          <w:sz w:val="18"/>
          <w:szCs w:val="18"/>
          <w:lang w:val="en-US"/>
        </w:rPr>
        <w:t>current status</w:t>
      </w:r>
      <w:proofErr w:type="gramEnd"/>
      <w:r>
        <w:rPr>
          <w:rFonts w:ascii="Helvetica" w:hAnsi="Helvetica"/>
          <w:sz w:val="18"/>
          <w:szCs w:val="18"/>
          <w:lang w:val="en-US"/>
        </w:rPr>
        <w:t xml:space="preserve">. </w:t>
      </w:r>
    </w:p>
    <w:p w14:paraId="6B851233" w14:textId="77777777" w:rsidR="008D75C8" w:rsidRDefault="00000000">
      <w:pPr>
        <w:pStyle w:val="ListParagraph"/>
        <w:numPr>
          <w:ilvl w:val="0"/>
          <w:numId w:val="2"/>
        </w:numPr>
        <w:rPr>
          <w:rFonts w:ascii="Helvetica" w:eastAsia="Helvetica" w:hAnsi="Helvetica" w:cs="Helvetica"/>
          <w:sz w:val="18"/>
          <w:szCs w:val="18"/>
        </w:rPr>
      </w:pPr>
      <w:r>
        <w:rPr>
          <w:rFonts w:ascii="Helvetica" w:hAnsi="Helvetica"/>
          <w:sz w:val="18"/>
          <w:szCs w:val="18"/>
        </w:rPr>
        <w:t xml:space="preserve">Use is further defined as holding the device in a position which it may be used, operating any of the device’s functions or communicating by means of the device, including making, </w:t>
      </w:r>
      <w:proofErr w:type="gramStart"/>
      <w:r>
        <w:rPr>
          <w:rFonts w:ascii="Helvetica" w:hAnsi="Helvetica"/>
          <w:sz w:val="18"/>
          <w:szCs w:val="18"/>
        </w:rPr>
        <w:t>answering</w:t>
      </w:r>
      <w:proofErr w:type="gramEnd"/>
      <w:r>
        <w:rPr>
          <w:rFonts w:ascii="Helvetica" w:hAnsi="Helvetica"/>
          <w:sz w:val="18"/>
          <w:szCs w:val="18"/>
        </w:rPr>
        <w:t xml:space="preserve"> or ending a phone call, texting, e-mailing, or accessing the Internet.</w:t>
      </w:r>
    </w:p>
    <w:p w14:paraId="6B18164D" w14:textId="77777777" w:rsidR="008D75C8" w:rsidRDefault="00000000">
      <w:pPr>
        <w:pStyle w:val="Body"/>
        <w:spacing w:before="100" w:after="100"/>
        <w:rPr>
          <w:rFonts w:ascii="Helvetica" w:eastAsia="Helvetica" w:hAnsi="Helvetica" w:cs="Helvetica"/>
        </w:rPr>
      </w:pPr>
      <w:r>
        <w:rPr>
          <w:rFonts w:ascii="Helvetica" w:hAnsi="Helvetica"/>
          <w:b/>
          <w:bCs/>
          <w:sz w:val="28"/>
          <w:szCs w:val="28"/>
          <w:lang w:val="en-US"/>
        </w:rPr>
        <w:lastRenderedPageBreak/>
        <w:t>Additional Links:</w:t>
      </w:r>
    </w:p>
    <w:p w14:paraId="161C77D8" w14:textId="77777777" w:rsidR="008D75C8" w:rsidRDefault="00000000">
      <w:pPr>
        <w:pStyle w:val="Body"/>
        <w:rPr>
          <w:rFonts w:ascii="Helvetica" w:eastAsia="Helvetica" w:hAnsi="Helvetica" w:cs="Helvetica"/>
          <w:b/>
          <w:bCs/>
          <w:sz w:val="20"/>
          <w:szCs w:val="20"/>
        </w:rPr>
      </w:pPr>
      <w:r>
        <w:rPr>
          <w:rFonts w:ascii="Helvetica" w:hAnsi="Helvetica"/>
          <w:b/>
          <w:bCs/>
          <w:sz w:val="20"/>
          <w:szCs w:val="20"/>
          <w:lang w:val="en-US"/>
        </w:rPr>
        <w:t>British Columbia</w:t>
      </w:r>
    </w:p>
    <w:p w14:paraId="5D2E5449"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Use of electronic devices while driving: </w:t>
      </w:r>
      <w:hyperlink r:id="rId21" w:history="1">
        <w:r>
          <w:rPr>
            <w:rStyle w:val="Link"/>
            <w:rFonts w:ascii="Helvetica" w:hAnsi="Helvetica"/>
            <w:sz w:val="20"/>
            <w:szCs w:val="20"/>
            <w:lang w:val="en-US"/>
          </w:rPr>
          <w:t>https://www2.gov.bc.ca/gov/content/transportation/driving-and-cycling/roadsafetybc/high-risk/distracted/electronic-devices#:~:text=A%20driver%20must%20not%3A,type%20of%20electronic%20device%2C%20or</w:t>
        </w:r>
      </w:hyperlink>
      <w:r>
        <w:rPr>
          <w:rFonts w:ascii="Helvetica" w:hAnsi="Helvetica"/>
          <w:sz w:val="20"/>
          <w:szCs w:val="20"/>
        </w:rPr>
        <w:t xml:space="preserve"> </w:t>
      </w:r>
    </w:p>
    <w:p w14:paraId="556464E9"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Fines and points for B.C. traffic offences: </w:t>
      </w:r>
      <w:hyperlink r:id="rId22" w:history="1">
        <w:r>
          <w:rPr>
            <w:rStyle w:val="Link"/>
            <w:rFonts w:ascii="Helvetica" w:hAnsi="Helvetica"/>
            <w:sz w:val="20"/>
            <w:szCs w:val="20"/>
            <w:lang w:val="en-US"/>
          </w:rPr>
          <w:t>https://www.icbc.com/driver-licensing/tickets/Pages/fines-points-offences.aspx</w:t>
        </w:r>
      </w:hyperlink>
      <w:r>
        <w:rPr>
          <w:rFonts w:ascii="Helvetica" w:hAnsi="Helvetica"/>
          <w:sz w:val="20"/>
          <w:szCs w:val="20"/>
        </w:rPr>
        <w:t xml:space="preserve"> </w:t>
      </w:r>
    </w:p>
    <w:p w14:paraId="07802A2C" w14:textId="77777777" w:rsidR="008D75C8" w:rsidRDefault="00000000">
      <w:pPr>
        <w:pStyle w:val="Body"/>
        <w:rPr>
          <w:rFonts w:ascii="Helvetica" w:eastAsia="Helvetica" w:hAnsi="Helvetica" w:cs="Helvetica"/>
          <w:color w:val="0000FF"/>
          <w:sz w:val="20"/>
          <w:szCs w:val="20"/>
          <w:u w:color="0000FF"/>
        </w:rPr>
      </w:pPr>
      <w:r>
        <w:rPr>
          <w:rFonts w:ascii="Helvetica" w:hAnsi="Helvetica"/>
          <w:sz w:val="20"/>
          <w:szCs w:val="20"/>
        </w:rPr>
        <w:t xml:space="preserve">Driver Risk Premium: </w:t>
      </w:r>
      <w:hyperlink r:id="rId23" w:history="1">
        <w:r>
          <w:rPr>
            <w:rStyle w:val="Link"/>
            <w:rFonts w:ascii="Helvetica" w:hAnsi="Helvetica"/>
            <w:sz w:val="20"/>
            <w:szCs w:val="20"/>
            <w:lang w:val="en-US"/>
          </w:rPr>
          <w:t>https://www.icbc.com/driver-licensing/tickets/Pages/Driver-Risk-Premium.aspx</w:t>
        </w:r>
      </w:hyperlink>
      <w:r>
        <w:rPr>
          <w:rFonts w:ascii="Helvetica" w:hAnsi="Helvetica"/>
          <w:sz w:val="20"/>
          <w:szCs w:val="20"/>
        </w:rPr>
        <w:t xml:space="preserve"> </w:t>
      </w:r>
    </w:p>
    <w:p w14:paraId="5ADE8032" w14:textId="77777777" w:rsidR="008D75C8" w:rsidRDefault="008D75C8">
      <w:pPr>
        <w:pStyle w:val="Body"/>
        <w:rPr>
          <w:rFonts w:ascii="Helvetica" w:eastAsia="Helvetica" w:hAnsi="Helvetica" w:cs="Helvetica"/>
          <w:sz w:val="20"/>
          <w:szCs w:val="20"/>
        </w:rPr>
      </w:pPr>
    </w:p>
    <w:p w14:paraId="24E8F06F" w14:textId="77777777" w:rsidR="008D75C8" w:rsidRDefault="00000000">
      <w:pPr>
        <w:pStyle w:val="Body"/>
        <w:rPr>
          <w:rFonts w:ascii="Helvetica" w:eastAsia="Helvetica" w:hAnsi="Helvetica" w:cs="Helvetica"/>
          <w:b/>
          <w:bCs/>
          <w:sz w:val="20"/>
          <w:szCs w:val="20"/>
        </w:rPr>
      </w:pPr>
      <w:r>
        <w:rPr>
          <w:rFonts w:ascii="Helvetica" w:hAnsi="Helvetica"/>
          <w:b/>
          <w:bCs/>
          <w:sz w:val="20"/>
          <w:szCs w:val="20"/>
          <w:lang w:val="pt-PT"/>
        </w:rPr>
        <w:t>Alberta</w:t>
      </w:r>
    </w:p>
    <w:p w14:paraId="175C85E1"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Distracted driving: </w:t>
      </w:r>
      <w:hyperlink r:id="rId24" w:history="1">
        <w:r>
          <w:rPr>
            <w:rStyle w:val="Link"/>
            <w:rFonts w:ascii="Helvetica" w:hAnsi="Helvetica"/>
            <w:sz w:val="20"/>
            <w:szCs w:val="20"/>
            <w:lang w:val="en-US"/>
          </w:rPr>
          <w:t>https://www.alberta.ca/distracted-driving.aspx</w:t>
        </w:r>
      </w:hyperlink>
    </w:p>
    <w:p w14:paraId="5388BB04" w14:textId="77777777" w:rsidR="008D75C8" w:rsidRDefault="008D75C8">
      <w:pPr>
        <w:pStyle w:val="Body"/>
        <w:rPr>
          <w:rFonts w:ascii="Helvetica" w:eastAsia="Helvetica" w:hAnsi="Helvetica" w:cs="Helvetica"/>
          <w:sz w:val="20"/>
          <w:szCs w:val="20"/>
        </w:rPr>
      </w:pPr>
    </w:p>
    <w:p w14:paraId="3F7B5DB9" w14:textId="77777777" w:rsidR="008D75C8" w:rsidRDefault="00000000">
      <w:pPr>
        <w:pStyle w:val="Body"/>
        <w:rPr>
          <w:rFonts w:ascii="Helvetica" w:eastAsia="Helvetica" w:hAnsi="Helvetica" w:cs="Helvetica"/>
          <w:b/>
          <w:bCs/>
          <w:sz w:val="20"/>
          <w:szCs w:val="20"/>
        </w:rPr>
      </w:pPr>
      <w:r>
        <w:rPr>
          <w:rFonts w:ascii="Helvetica" w:hAnsi="Helvetica"/>
          <w:b/>
          <w:bCs/>
          <w:sz w:val="20"/>
          <w:szCs w:val="20"/>
          <w:lang w:val="de-DE"/>
        </w:rPr>
        <w:t>Saskatchewan</w:t>
      </w:r>
    </w:p>
    <w:p w14:paraId="7AC750CE"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Distracted driving penalties: </w:t>
      </w:r>
      <w:hyperlink r:id="rId25" w:history="1">
        <w:r>
          <w:rPr>
            <w:rStyle w:val="Link"/>
            <w:rFonts w:ascii="Helvetica" w:hAnsi="Helvetica"/>
            <w:sz w:val="20"/>
            <w:szCs w:val="20"/>
            <w:lang w:val="en-US"/>
          </w:rPr>
          <w:t>https://www.sgi.sk.ca/distracted-driving-penalties</w:t>
        </w:r>
      </w:hyperlink>
      <w:r>
        <w:rPr>
          <w:rFonts w:ascii="Helvetica" w:hAnsi="Helvetica"/>
          <w:sz w:val="20"/>
          <w:szCs w:val="20"/>
        </w:rPr>
        <w:t xml:space="preserve"> </w:t>
      </w:r>
    </w:p>
    <w:p w14:paraId="4B73DD6E" w14:textId="77777777" w:rsidR="008D75C8" w:rsidRDefault="008D75C8">
      <w:pPr>
        <w:pStyle w:val="Body"/>
        <w:rPr>
          <w:rFonts w:ascii="Helvetica" w:eastAsia="Helvetica" w:hAnsi="Helvetica" w:cs="Helvetica"/>
          <w:b/>
          <w:bCs/>
          <w:sz w:val="20"/>
          <w:szCs w:val="20"/>
        </w:rPr>
      </w:pPr>
    </w:p>
    <w:p w14:paraId="3702A2B2" w14:textId="77777777" w:rsidR="008D75C8" w:rsidRDefault="00000000">
      <w:pPr>
        <w:pStyle w:val="Body"/>
        <w:rPr>
          <w:rFonts w:ascii="Helvetica" w:eastAsia="Helvetica" w:hAnsi="Helvetica" w:cs="Helvetica"/>
          <w:b/>
          <w:bCs/>
          <w:sz w:val="20"/>
          <w:szCs w:val="20"/>
        </w:rPr>
      </w:pPr>
      <w:r>
        <w:rPr>
          <w:rFonts w:ascii="Helvetica" w:hAnsi="Helvetica"/>
          <w:b/>
          <w:bCs/>
          <w:sz w:val="20"/>
          <w:szCs w:val="20"/>
          <w:lang w:val="it-IT"/>
        </w:rPr>
        <w:t>Manitoba</w:t>
      </w:r>
    </w:p>
    <w:p w14:paraId="7B28696B"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Distracted driving: </w:t>
      </w:r>
      <w:hyperlink r:id="rId26" w:history="1">
        <w:r>
          <w:rPr>
            <w:rStyle w:val="Link"/>
            <w:rFonts w:ascii="Helvetica" w:hAnsi="Helvetica"/>
            <w:sz w:val="20"/>
            <w:szCs w:val="20"/>
            <w:lang w:val="en-US"/>
          </w:rPr>
          <w:t>https://www.mpi.mb.ca/Pages/distracted-driving.aspx</w:t>
        </w:r>
      </w:hyperlink>
      <w:r>
        <w:rPr>
          <w:rFonts w:ascii="Helvetica" w:hAnsi="Helvetica"/>
          <w:sz w:val="20"/>
          <w:szCs w:val="20"/>
        </w:rPr>
        <w:t xml:space="preserve"> </w:t>
      </w:r>
    </w:p>
    <w:p w14:paraId="58611725" w14:textId="77777777" w:rsidR="008D75C8" w:rsidRDefault="008D75C8">
      <w:pPr>
        <w:pStyle w:val="Body"/>
        <w:rPr>
          <w:rFonts w:ascii="Helvetica" w:eastAsia="Helvetica" w:hAnsi="Helvetica" w:cs="Helvetica"/>
          <w:color w:val="0000FF"/>
          <w:sz w:val="20"/>
          <w:szCs w:val="20"/>
          <w:u w:color="0000FF"/>
        </w:rPr>
      </w:pPr>
    </w:p>
    <w:p w14:paraId="1FC1C83A" w14:textId="77777777" w:rsidR="008D75C8" w:rsidRDefault="00000000">
      <w:pPr>
        <w:pStyle w:val="Body"/>
        <w:rPr>
          <w:rFonts w:ascii="Helvetica" w:eastAsia="Helvetica" w:hAnsi="Helvetica" w:cs="Helvetica"/>
          <w:b/>
          <w:bCs/>
          <w:sz w:val="20"/>
          <w:szCs w:val="20"/>
        </w:rPr>
      </w:pPr>
      <w:r>
        <w:rPr>
          <w:rFonts w:ascii="Helvetica" w:hAnsi="Helvetica"/>
          <w:b/>
          <w:bCs/>
          <w:sz w:val="20"/>
          <w:szCs w:val="20"/>
          <w:lang w:val="es-ES_tradnl"/>
        </w:rPr>
        <w:t>Ontario</w:t>
      </w:r>
    </w:p>
    <w:p w14:paraId="682B0E1E" w14:textId="77777777" w:rsidR="008D75C8" w:rsidRDefault="00000000">
      <w:pPr>
        <w:pStyle w:val="Body"/>
        <w:rPr>
          <w:rFonts w:ascii="Helvetica" w:eastAsia="Helvetica" w:hAnsi="Helvetica" w:cs="Helvetica"/>
          <w:color w:val="0000FF"/>
          <w:sz w:val="20"/>
          <w:szCs w:val="20"/>
          <w:u w:color="0000FF"/>
        </w:rPr>
      </w:pPr>
      <w:r>
        <w:rPr>
          <w:rFonts w:ascii="Helvetica" w:hAnsi="Helvetica"/>
          <w:sz w:val="20"/>
          <w:szCs w:val="20"/>
          <w:lang w:val="en-US"/>
        </w:rPr>
        <w:t xml:space="preserve">Distracted driving: </w:t>
      </w:r>
      <w:hyperlink r:id="rId27" w:history="1">
        <w:r>
          <w:rPr>
            <w:rStyle w:val="Link"/>
            <w:rFonts w:ascii="Helvetica" w:hAnsi="Helvetica"/>
            <w:sz w:val="20"/>
            <w:szCs w:val="20"/>
            <w:lang w:val="en-US"/>
          </w:rPr>
          <w:t>https://www.ontario.ca/page/distracted-driving</w:t>
        </w:r>
      </w:hyperlink>
    </w:p>
    <w:p w14:paraId="56C985D0" w14:textId="77777777" w:rsidR="008D75C8" w:rsidRDefault="008D75C8">
      <w:pPr>
        <w:pStyle w:val="Body"/>
        <w:rPr>
          <w:rFonts w:ascii="Helvetica" w:eastAsia="Helvetica" w:hAnsi="Helvetica" w:cs="Helvetica"/>
          <w:color w:val="0000FF"/>
          <w:sz w:val="20"/>
          <w:szCs w:val="20"/>
          <w:u w:color="0000FF"/>
        </w:rPr>
      </w:pPr>
    </w:p>
    <w:p w14:paraId="0C1F7281" w14:textId="77777777" w:rsidR="008D75C8" w:rsidRDefault="00000000">
      <w:pPr>
        <w:pStyle w:val="Body"/>
        <w:rPr>
          <w:rFonts w:ascii="Helvetica" w:eastAsia="Helvetica" w:hAnsi="Helvetica" w:cs="Helvetica"/>
          <w:b/>
          <w:bCs/>
          <w:sz w:val="20"/>
          <w:szCs w:val="20"/>
        </w:rPr>
      </w:pPr>
      <w:r>
        <w:rPr>
          <w:rFonts w:ascii="Helvetica" w:hAnsi="Helvetica"/>
          <w:b/>
          <w:bCs/>
          <w:sz w:val="20"/>
          <w:szCs w:val="20"/>
          <w:lang w:val="es-ES_tradnl"/>
        </w:rPr>
        <w:t>Quebec</w:t>
      </w:r>
    </w:p>
    <w:p w14:paraId="2D786E98" w14:textId="77777777" w:rsidR="008D75C8" w:rsidRDefault="00000000">
      <w:pPr>
        <w:pStyle w:val="Body"/>
        <w:rPr>
          <w:rFonts w:ascii="Helvetica" w:eastAsia="Helvetica" w:hAnsi="Helvetica" w:cs="Helvetica"/>
          <w:color w:val="0000FF"/>
          <w:sz w:val="20"/>
          <w:szCs w:val="20"/>
          <w:u w:color="0000FF"/>
        </w:rPr>
      </w:pPr>
      <w:r>
        <w:rPr>
          <w:rFonts w:ascii="Helvetica" w:hAnsi="Helvetica"/>
          <w:sz w:val="20"/>
          <w:szCs w:val="20"/>
          <w:lang w:val="en-US"/>
        </w:rPr>
        <w:t xml:space="preserve">Distractions: What the law says: </w:t>
      </w:r>
      <w:hyperlink r:id="rId28" w:history="1">
        <w:r>
          <w:rPr>
            <w:rStyle w:val="Link"/>
            <w:rFonts w:ascii="Helvetica" w:hAnsi="Helvetica"/>
            <w:sz w:val="20"/>
            <w:szCs w:val="20"/>
            <w:lang w:val="en-US"/>
          </w:rPr>
          <w:t>https://saaq.gouv.qc.ca/en/road-safety/behaviours/distractions/what-law-says</w:t>
        </w:r>
      </w:hyperlink>
      <w:r>
        <w:rPr>
          <w:rFonts w:ascii="Helvetica" w:hAnsi="Helvetica"/>
          <w:sz w:val="20"/>
          <w:szCs w:val="20"/>
        </w:rPr>
        <w:t xml:space="preserve"> </w:t>
      </w:r>
    </w:p>
    <w:p w14:paraId="00378BBF" w14:textId="77777777" w:rsidR="008D75C8" w:rsidRDefault="00000000">
      <w:pPr>
        <w:pStyle w:val="Body"/>
        <w:rPr>
          <w:rFonts w:ascii="Helvetica" w:eastAsia="Helvetica" w:hAnsi="Helvetica" w:cs="Helvetica"/>
          <w:b/>
          <w:bCs/>
          <w:sz w:val="20"/>
          <w:szCs w:val="20"/>
        </w:rPr>
      </w:pPr>
      <w:r>
        <w:rPr>
          <w:rFonts w:ascii="Helvetica" w:eastAsia="Helvetica" w:hAnsi="Helvetica" w:cs="Helvetica"/>
          <w:color w:val="0000FF"/>
          <w:sz w:val="20"/>
          <w:szCs w:val="20"/>
          <w:u w:color="0000FF"/>
        </w:rPr>
        <w:br/>
      </w:r>
      <w:r>
        <w:rPr>
          <w:rFonts w:ascii="Helvetica" w:hAnsi="Helvetica"/>
          <w:b/>
          <w:bCs/>
          <w:sz w:val="20"/>
          <w:szCs w:val="20"/>
          <w:lang w:val="en-US"/>
        </w:rPr>
        <w:t>New Brunswick</w:t>
      </w:r>
    </w:p>
    <w:p w14:paraId="6DF8DFA6" w14:textId="77777777" w:rsidR="008D75C8" w:rsidRDefault="00000000">
      <w:pPr>
        <w:pStyle w:val="Body"/>
        <w:rPr>
          <w:rStyle w:val="Link"/>
          <w:rFonts w:ascii="Helvetica" w:eastAsia="Helvetica" w:hAnsi="Helvetica" w:cs="Helvetica"/>
          <w:b/>
          <w:bCs/>
          <w:color w:val="000000"/>
          <w:sz w:val="20"/>
          <w:szCs w:val="20"/>
          <w:u w:val="none" w:color="000000"/>
        </w:rPr>
      </w:pPr>
      <w:r>
        <w:rPr>
          <w:rFonts w:ascii="Helvetica" w:hAnsi="Helvetica"/>
          <w:sz w:val="20"/>
          <w:szCs w:val="20"/>
          <w:lang w:val="en-US"/>
        </w:rPr>
        <w:t>Driver distraction: The law:</w:t>
      </w:r>
      <w:r>
        <w:rPr>
          <w:rFonts w:ascii="Helvetica" w:hAnsi="Helvetica"/>
          <w:b/>
          <w:bCs/>
          <w:sz w:val="20"/>
          <w:szCs w:val="20"/>
        </w:rPr>
        <w:t xml:space="preserve"> </w:t>
      </w:r>
      <w:hyperlink r:id="rId29" w:history="1">
        <w:r>
          <w:rPr>
            <w:rStyle w:val="Link"/>
            <w:rFonts w:ascii="Helvetica" w:hAnsi="Helvetica"/>
            <w:sz w:val="20"/>
            <w:szCs w:val="20"/>
            <w:lang w:val="en-US"/>
          </w:rPr>
          <w:t>https://www2.gnb.ca/content/gnb/en/departments/public-safety/community_safety/content/promo/driver_distraction/law.html</w:t>
        </w:r>
      </w:hyperlink>
    </w:p>
    <w:p w14:paraId="7FA8C529" w14:textId="77777777" w:rsidR="008D75C8" w:rsidRDefault="008D75C8">
      <w:pPr>
        <w:pStyle w:val="Body"/>
        <w:rPr>
          <w:rFonts w:ascii="Helvetica" w:eastAsia="Helvetica" w:hAnsi="Helvetica" w:cs="Helvetica"/>
          <w:color w:val="0000FF"/>
          <w:sz w:val="20"/>
          <w:szCs w:val="20"/>
          <w:u w:color="0000FF"/>
        </w:rPr>
      </w:pPr>
    </w:p>
    <w:p w14:paraId="08A0A6AA" w14:textId="77777777" w:rsidR="008D75C8" w:rsidRDefault="00000000">
      <w:pPr>
        <w:pStyle w:val="Body"/>
        <w:rPr>
          <w:rFonts w:ascii="Helvetica" w:eastAsia="Helvetica" w:hAnsi="Helvetica" w:cs="Helvetica"/>
          <w:b/>
          <w:bCs/>
          <w:sz w:val="20"/>
          <w:szCs w:val="20"/>
        </w:rPr>
      </w:pPr>
      <w:r>
        <w:rPr>
          <w:rFonts w:ascii="Helvetica" w:hAnsi="Helvetica"/>
          <w:b/>
          <w:bCs/>
          <w:sz w:val="20"/>
          <w:szCs w:val="20"/>
          <w:lang w:val="it-IT"/>
        </w:rPr>
        <w:t xml:space="preserve">Nova </w:t>
      </w:r>
      <w:proofErr w:type="spellStart"/>
      <w:r>
        <w:rPr>
          <w:rFonts w:ascii="Helvetica" w:hAnsi="Helvetica"/>
          <w:b/>
          <w:bCs/>
          <w:sz w:val="20"/>
          <w:szCs w:val="20"/>
          <w:lang w:val="it-IT"/>
        </w:rPr>
        <w:t>Scotia</w:t>
      </w:r>
      <w:proofErr w:type="spellEnd"/>
    </w:p>
    <w:p w14:paraId="16268979"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Summary Offence Tickets Regulations: </w:t>
      </w:r>
      <w:hyperlink r:id="rId30" w:history="1">
        <w:r>
          <w:rPr>
            <w:rStyle w:val="Link"/>
            <w:rFonts w:ascii="Helvetica" w:hAnsi="Helvetica"/>
            <w:sz w:val="20"/>
            <w:szCs w:val="20"/>
            <w:lang w:val="en-US"/>
          </w:rPr>
          <w:t>https://novascotia.ca/just/regulations/regs/sptickets.htm</w:t>
        </w:r>
      </w:hyperlink>
      <w:r>
        <w:rPr>
          <w:rFonts w:ascii="Helvetica" w:hAnsi="Helvetica"/>
          <w:sz w:val="20"/>
          <w:szCs w:val="20"/>
        </w:rPr>
        <w:t xml:space="preserve"> </w:t>
      </w:r>
    </w:p>
    <w:p w14:paraId="5F74A5E5" w14:textId="77777777" w:rsidR="008D75C8" w:rsidRDefault="008D75C8">
      <w:pPr>
        <w:pStyle w:val="Body"/>
        <w:rPr>
          <w:rFonts w:ascii="Helvetica" w:eastAsia="Helvetica" w:hAnsi="Helvetica" w:cs="Helvetica"/>
          <w:sz w:val="20"/>
          <w:szCs w:val="20"/>
        </w:rPr>
      </w:pPr>
    </w:p>
    <w:p w14:paraId="190D3236" w14:textId="77777777" w:rsidR="008D75C8" w:rsidRDefault="00000000">
      <w:pPr>
        <w:pStyle w:val="Body"/>
        <w:rPr>
          <w:rFonts w:ascii="Helvetica" w:eastAsia="Helvetica" w:hAnsi="Helvetica" w:cs="Helvetica"/>
          <w:b/>
          <w:bCs/>
          <w:sz w:val="20"/>
          <w:szCs w:val="20"/>
        </w:rPr>
      </w:pPr>
      <w:r>
        <w:rPr>
          <w:rFonts w:ascii="Helvetica" w:hAnsi="Helvetica"/>
          <w:b/>
          <w:bCs/>
          <w:sz w:val="20"/>
          <w:szCs w:val="20"/>
          <w:lang w:val="en-US"/>
        </w:rPr>
        <w:t>Prince Edward Island</w:t>
      </w:r>
    </w:p>
    <w:p w14:paraId="2A4C0A4D" w14:textId="77777777" w:rsidR="008D75C8" w:rsidRDefault="00000000">
      <w:pPr>
        <w:pStyle w:val="Body"/>
        <w:rPr>
          <w:rFonts w:ascii="Helvetica" w:eastAsia="Helvetica" w:hAnsi="Helvetica" w:cs="Helvetica"/>
          <w:sz w:val="20"/>
          <w:szCs w:val="20"/>
        </w:rPr>
      </w:pPr>
      <w:r>
        <w:rPr>
          <w:rFonts w:ascii="Helvetica" w:hAnsi="Helvetica"/>
          <w:sz w:val="20"/>
          <w:szCs w:val="20"/>
          <w:lang w:val="en-US"/>
        </w:rPr>
        <w:t xml:space="preserve">Distracted driving: </w:t>
      </w:r>
      <w:hyperlink r:id="rId31" w:history="1">
        <w:r>
          <w:rPr>
            <w:rStyle w:val="Link"/>
            <w:rFonts w:ascii="Helvetica" w:hAnsi="Helvetica"/>
            <w:sz w:val="20"/>
            <w:szCs w:val="20"/>
            <w:lang w:val="en-US"/>
          </w:rPr>
          <w:t>https://www.princeedwardisland.ca/en/information/transportation-infrastructure-and-energy/distracted-driving</w:t>
        </w:r>
      </w:hyperlink>
    </w:p>
    <w:p w14:paraId="4233E6CB" w14:textId="77777777" w:rsidR="008D75C8" w:rsidRDefault="00000000">
      <w:pPr>
        <w:pStyle w:val="Body"/>
        <w:rPr>
          <w:rFonts w:ascii="Helvetica" w:eastAsia="Helvetica" w:hAnsi="Helvetica" w:cs="Helvetica"/>
          <w:color w:val="0000FF"/>
          <w:sz w:val="20"/>
          <w:szCs w:val="20"/>
          <w:u w:color="0000FF"/>
        </w:rPr>
      </w:pPr>
      <w:r>
        <w:rPr>
          <w:rFonts w:ascii="Helvetica" w:hAnsi="Helvetica"/>
          <w:sz w:val="20"/>
          <w:szCs w:val="20"/>
          <w:lang w:val="en-US"/>
        </w:rPr>
        <w:t xml:space="preserve">Graduated driver licensing program: </w:t>
      </w:r>
      <w:hyperlink r:id="rId32" w:history="1">
        <w:r>
          <w:rPr>
            <w:rStyle w:val="Link"/>
            <w:rFonts w:ascii="Helvetica" w:hAnsi="Helvetica"/>
            <w:sz w:val="20"/>
            <w:szCs w:val="20"/>
            <w:lang w:val="en-US"/>
          </w:rPr>
          <w:t>https://www.princeedwardisland.ca/en/information/transportation-and-infrastructure/graduated-driver-licensing-program</w:t>
        </w:r>
      </w:hyperlink>
      <w:r>
        <w:rPr>
          <w:rFonts w:ascii="Helvetica" w:hAnsi="Helvetica"/>
          <w:sz w:val="20"/>
          <w:szCs w:val="20"/>
        </w:rPr>
        <w:t xml:space="preserve"> </w:t>
      </w:r>
    </w:p>
    <w:p w14:paraId="5C29C3C6" w14:textId="77777777" w:rsidR="008D75C8" w:rsidRDefault="008D75C8">
      <w:pPr>
        <w:pStyle w:val="Body"/>
        <w:rPr>
          <w:rFonts w:ascii="Helvetica" w:eastAsia="Helvetica" w:hAnsi="Helvetica" w:cs="Helvetica"/>
          <w:sz w:val="20"/>
          <w:szCs w:val="20"/>
        </w:rPr>
      </w:pPr>
    </w:p>
    <w:p w14:paraId="49486E74" w14:textId="77777777" w:rsidR="008D75C8" w:rsidRDefault="00000000">
      <w:pPr>
        <w:pStyle w:val="Body"/>
        <w:rPr>
          <w:rFonts w:ascii="Helvetica" w:eastAsia="Helvetica" w:hAnsi="Helvetica" w:cs="Helvetica"/>
          <w:sz w:val="20"/>
          <w:szCs w:val="20"/>
        </w:rPr>
      </w:pPr>
      <w:r>
        <w:rPr>
          <w:rFonts w:ascii="Helvetica" w:hAnsi="Helvetica"/>
          <w:b/>
          <w:bCs/>
          <w:sz w:val="20"/>
          <w:szCs w:val="20"/>
        </w:rPr>
        <w:t>Yukon</w:t>
      </w:r>
    </w:p>
    <w:p w14:paraId="7AC224B7" w14:textId="77777777" w:rsidR="008D75C8" w:rsidRDefault="00000000">
      <w:pPr>
        <w:pStyle w:val="Body"/>
      </w:pPr>
      <w:r>
        <w:rPr>
          <w:rFonts w:ascii="Helvetica" w:hAnsi="Helvetica"/>
          <w:sz w:val="20"/>
          <w:szCs w:val="20"/>
          <w:lang w:val="en-US"/>
        </w:rPr>
        <w:t xml:space="preserve">Find out: what if you're caught driving while distracted: </w:t>
      </w:r>
      <w:hyperlink r:id="rId33" w:history="1">
        <w:r>
          <w:rPr>
            <w:rStyle w:val="Link"/>
            <w:rFonts w:ascii="Helvetica" w:hAnsi="Helvetica"/>
            <w:sz w:val="20"/>
            <w:szCs w:val="20"/>
            <w:lang w:val="en-US"/>
          </w:rPr>
          <w:t>http://www.roadsafety.gov.yk.ca/trans/transportservices/roadsafety/distracted.html</w:t>
        </w:r>
      </w:hyperlink>
    </w:p>
    <w:sectPr w:rsidR="008D75C8">
      <w:headerReference w:type="default" r:id="rId34"/>
      <w:footerReference w:type="default" r:id="rId35"/>
      <w:pgSz w:w="15840" w:h="1224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D5DB" w14:textId="77777777" w:rsidR="00E512E2" w:rsidRDefault="00E512E2">
      <w:r>
        <w:separator/>
      </w:r>
    </w:p>
  </w:endnote>
  <w:endnote w:type="continuationSeparator" w:id="0">
    <w:p w14:paraId="4D3F6735" w14:textId="77777777" w:rsidR="00E512E2" w:rsidRDefault="00E5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684" w14:textId="77777777" w:rsidR="008D75C8" w:rsidRDefault="00000000">
    <w:pPr>
      <w:tabs>
        <w:tab w:val="center" w:pos="7200"/>
        <w:tab w:val="right" w:pos="14380"/>
      </w:tabs>
    </w:pPr>
    <w:r>
      <w:rPr>
        <w:rFonts w:ascii="Helvetica" w:hAnsi="Helvetica" w:cs="Arial Unicode MS"/>
        <w:color w:val="B5CF44"/>
        <w:u w:color="B5CF44"/>
        <w14:textOutline w14:w="12700" w14:cap="flat" w14:cmpd="sng" w14:algn="ctr">
          <w14:noFill/>
          <w14:prstDash w14:val="solid"/>
          <w14:miter w14:lim="400000"/>
        </w14:textOutline>
      </w:rPr>
      <w:tab/>
    </w:r>
    <w:r>
      <w:rPr>
        <w:rFonts w:ascii="Helvetica" w:hAnsi="Helvetica" w:cs="Arial Unicode MS"/>
        <w:b/>
        <w:bCs/>
        <w:color w:val="BACE5C"/>
        <w:sz w:val="20"/>
        <w:szCs w:val="20"/>
        <w:u w:color="000000"/>
        <w14:textOutline w14:w="0" w14:cap="flat" w14:cmpd="sng" w14:algn="ctr">
          <w14:noFill/>
          <w14:prstDash w14:val="solid"/>
          <w14:bevel/>
        </w14:textOutline>
      </w:rPr>
      <w:t>parachute.ca</w:t>
    </w:r>
    <w:r>
      <w:rPr>
        <w:rFonts w:ascii="Helvetica" w:eastAsia="Helvetica" w:hAnsi="Helvetica" w:cs="Helvetica"/>
        <w:color w:val="B5CF44"/>
        <w:u w:color="B5CF44"/>
        <w14:textOutline w14:w="12700" w14:cap="flat" w14:cmpd="sng" w14:algn="ctr">
          <w14:noFill/>
          <w14:prstDash w14:val="solid"/>
          <w14:miter w14:lim="400000"/>
        </w14:textOutline>
      </w:rPr>
      <w:tab/>
    </w:r>
    <w:r>
      <w:rPr>
        <w:rFonts w:ascii="Helvetica" w:hAnsi="Helvetica" w:cs="Arial Unicode MS"/>
        <w:color w:val="535353"/>
        <w:sz w:val="20"/>
        <w:szCs w:val="20"/>
        <w:u w:color="000000"/>
        <w14:textOutline w14:w="0" w14:cap="flat" w14:cmpd="sng" w14:algn="ctr">
          <w14:noFill/>
          <w14:prstDash w14:val="solid"/>
          <w14:bevel/>
        </w14:textOutline>
      </w:rPr>
      <w:t>Updated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7EDE" w14:textId="77777777" w:rsidR="00E512E2" w:rsidRDefault="00E512E2">
      <w:r>
        <w:separator/>
      </w:r>
    </w:p>
  </w:footnote>
  <w:footnote w:type="continuationSeparator" w:id="0">
    <w:p w14:paraId="48DA4B2F" w14:textId="77777777" w:rsidR="00E512E2" w:rsidRDefault="00E5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BAFD" w14:textId="77777777" w:rsidR="008D75C8" w:rsidRDefault="008D75C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F4B"/>
    <w:multiLevelType w:val="hybridMultilevel"/>
    <w:tmpl w:val="96F234A6"/>
    <w:numStyleLink w:val="ImportedStyle1"/>
  </w:abstractNum>
  <w:abstractNum w:abstractNumId="1" w15:restartNumberingAfterBreak="0">
    <w:nsid w:val="0CCF0221"/>
    <w:multiLevelType w:val="hybridMultilevel"/>
    <w:tmpl w:val="96F234A6"/>
    <w:styleLink w:val="ImportedStyle1"/>
    <w:lvl w:ilvl="0" w:tplc="3D16D1AE">
      <w:start w:val="1"/>
      <w:numFmt w:val="bullet"/>
      <w:lvlText w:val="*"/>
      <w:lvlJc w:val="left"/>
      <w:pPr>
        <w:ind w:left="113" w:hanging="1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C6FF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C4B7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1473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CA04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08B8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FE24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4AEB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9CFB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64109845">
    <w:abstractNumId w:val="1"/>
  </w:num>
  <w:num w:numId="2" w16cid:durableId="165845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C8"/>
    <w:rsid w:val="004A1C14"/>
    <w:rsid w:val="008D75C8"/>
    <w:rsid w:val="00B16224"/>
    <w:rsid w:val="00E51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1BDAF3"/>
  <w15:docId w15:val="{9C354B9D-7DEA-9049-9686-F9E67BF9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16"/>
      <w:szCs w:val="16"/>
      <w:u w:val="single" w:color="0563C1"/>
      <w:lang w:val="en-US"/>
    </w:rPr>
  </w:style>
  <w:style w:type="character" w:customStyle="1" w:styleId="Hyperlink1">
    <w:name w:val="Hyperlink.1"/>
    <w:basedOn w:val="Link"/>
    <w:rPr>
      <w:b w:val="0"/>
      <w:bCs w:val="0"/>
      <w:outline w:val="0"/>
      <w:color w:val="0563C1"/>
      <w:u w:val="single" w:color="0563C1"/>
      <w:lang w:val="en-US"/>
    </w:rPr>
  </w:style>
  <w:style w:type="character" w:customStyle="1" w:styleId="Hyperlink2">
    <w:name w:val="Hyperlink.2"/>
    <w:basedOn w:val="Link"/>
    <w:rPr>
      <w:b w:val="0"/>
      <w:bCs w:val="0"/>
      <w:outline w:val="0"/>
      <w:color w:val="0563C1"/>
      <w:sz w:val="16"/>
      <w:szCs w:val="16"/>
      <w:u w:val="single" w:color="0563C1"/>
      <w:lang w:val="en-US"/>
    </w:rPr>
  </w:style>
  <w:style w:type="character" w:customStyle="1" w:styleId="Hyperlink3">
    <w:name w:val="Hyperlink.3"/>
    <w:basedOn w:val="Link"/>
    <w:rPr>
      <w:b w:val="0"/>
      <w:bCs w:val="0"/>
      <w:outline w:val="0"/>
      <w:color w:val="0563C1"/>
      <w:sz w:val="15"/>
      <w:szCs w:val="15"/>
      <w:u w:val="single" w:color="0563C1"/>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legisquebec.gouv.qc.ca/en/ShowDoc/cs/C-24.2" TargetMode="External"/><Relationship Id="rId18" Type="http://schemas.openxmlformats.org/officeDocument/2006/relationships/hyperlink" Target="http://www.gov.yk.ca/legislation/acts/move_c.pdf" TargetMode="External"/><Relationship Id="rId26" Type="http://schemas.openxmlformats.org/officeDocument/2006/relationships/hyperlink" Target="https://www.mpi.mb.ca/Pages/distracted-driving.aspx" TargetMode="External"/><Relationship Id="rId21" Type="http://schemas.openxmlformats.org/officeDocument/2006/relationships/hyperlink" Target="https://www2.gov.bc.ca/gov/content/transportation/driving-and-cycling/roadsafetybc/high-risk/distracted/electronic-devices%23:~:text=A%2520driver%2520must%2520not:,type%2520of%2520electronic%2520device,%2520or"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ontario.ca/laws/statute/90h08#BK141" TargetMode="External"/><Relationship Id="rId17" Type="http://schemas.openxmlformats.org/officeDocument/2006/relationships/hyperlink" Target="https://www.assembly.nl.ca/Legislation/sr/statutes/h03.htm#176_1" TargetMode="External"/><Relationship Id="rId25" Type="http://schemas.openxmlformats.org/officeDocument/2006/relationships/hyperlink" Target="https://www.sgi.sk.ca/distracted-driving-penalties" TargetMode="External"/><Relationship Id="rId33" Type="http://schemas.openxmlformats.org/officeDocument/2006/relationships/hyperlink" Target="http://www.roadsafety.gov.yk.ca/trans/transportservices/roadsafety/distracted.html" TargetMode="External"/><Relationship Id="rId2" Type="http://schemas.openxmlformats.org/officeDocument/2006/relationships/styles" Target="styles.xml"/><Relationship Id="rId16" Type="http://schemas.openxmlformats.org/officeDocument/2006/relationships/hyperlink" Target="https://www.princeedwardisland.ca/sites/default/files/legislation/H-05-Highway%2520Traffic%2520Act.pdf" TargetMode="External"/><Relationship Id="rId20" Type="http://schemas.openxmlformats.org/officeDocument/2006/relationships/hyperlink" Target="https://www.nunavutlegislation.ca/en/consolidated-law/traffic-safety-act-consolidation" TargetMode="External"/><Relationship Id="rId29" Type="http://schemas.openxmlformats.org/officeDocument/2006/relationships/hyperlink" Target="https://www2.gnb.ca/content/gnb/en/departments/public-safety/community_safety/content/promo/driver_distraction/law.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2.gov.mb.ca/laws/statutes/ccsm/h060e.php" TargetMode="External"/><Relationship Id="rId24" Type="http://schemas.openxmlformats.org/officeDocument/2006/relationships/hyperlink" Target="https://www.alberta.ca/distracted-driving.aspx" TargetMode="External"/><Relationship Id="rId32" Type="http://schemas.openxmlformats.org/officeDocument/2006/relationships/hyperlink" Target="https://www.princeedwardisland.ca/en/information/transportation-and-infrastructure/graduated-driver-licensing-progra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slegislature.ca/sites/default/files/legc/statutes/motor%2520vehicle.pdf" TargetMode="External"/><Relationship Id="rId23" Type="http://schemas.openxmlformats.org/officeDocument/2006/relationships/hyperlink" Target="https://www.icbc.com/driver-licensing/tickets/Pages/Driver-Risk-Premium.aspx" TargetMode="External"/><Relationship Id="rId28" Type="http://schemas.openxmlformats.org/officeDocument/2006/relationships/hyperlink" Target="https://saaq.gouv.qc.ca/en/road-safety/behaviours/distractions/what-law-says" TargetMode="External"/><Relationship Id="rId36" Type="http://schemas.openxmlformats.org/officeDocument/2006/relationships/fontTable" Target="fontTable.xml"/><Relationship Id="rId10" Type="http://schemas.openxmlformats.org/officeDocument/2006/relationships/hyperlink" Target="https://www.google.com/url?sa=t&amp;rct=j&amp;q=&amp;esrc=s&amp;source=web&amp;cd=3&amp;ved=2ahUKEwj6kLmz2LrmAhUjgK0KHRYhB2IQFjACegQIAhAC&amp;url=https://pubsaskdev.blob.core.windows.net/pubsask-prod/18166/T18-1.pdf&amp;usg=AOvVaw1oNrLfoVrrBRiWU8HkSAOI" TargetMode="External"/><Relationship Id="rId19" Type="http://schemas.openxmlformats.org/officeDocument/2006/relationships/hyperlink" Target="https://www.justice.gov.nt.ca/en/files/legislation/motor-vehicles/motor-vehicles.a.pdf" TargetMode="External"/><Relationship Id="rId31" Type="http://schemas.openxmlformats.org/officeDocument/2006/relationships/hyperlink" Target="https://www.princeedwardisland.ca/en/information/transportation-infrastructure-and-energy/distracted-driving" TargetMode="External"/><Relationship Id="rId4" Type="http://schemas.openxmlformats.org/officeDocument/2006/relationships/webSettings" Target="webSettings.xml"/><Relationship Id="rId9" Type="http://schemas.openxmlformats.org/officeDocument/2006/relationships/hyperlink" Target="http://www.qp.alberta.ca/1266.cfm?page=T06.cfm&amp;leg_type=Acts&amp;isbncln=9780779806874&amp;display=html" TargetMode="External"/><Relationship Id="rId14" Type="http://schemas.openxmlformats.org/officeDocument/2006/relationships/hyperlink" Target="https://www.canlii.org/en/nb/laws/stat/rsnb-1973-c-m-17/latest/rsnb-1973-c-m-17.html" TargetMode="External"/><Relationship Id="rId22" Type="http://schemas.openxmlformats.org/officeDocument/2006/relationships/hyperlink" Target="https://www.icbc.com/driver-licensing/tickets/Pages/fines-points-offences.aspx" TargetMode="External"/><Relationship Id="rId27" Type="http://schemas.openxmlformats.org/officeDocument/2006/relationships/hyperlink" Target="https://www.ontario.ca/page/distracted-driving" TargetMode="External"/><Relationship Id="rId30" Type="http://schemas.openxmlformats.org/officeDocument/2006/relationships/hyperlink" Target="https://novascotia.ca/just/regulations/regs/sptickets.htm" TargetMode="External"/><Relationship Id="rId35" Type="http://schemas.openxmlformats.org/officeDocument/2006/relationships/footer" Target="footer1.xml"/><Relationship Id="rId8" Type="http://schemas.openxmlformats.org/officeDocument/2006/relationships/hyperlink" Target="http://www.bclaws.ca/EPLibraries/bclaws_new/document/ID/freeside/96318_0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2245</Words>
  <Characters>12800</Characters>
  <Application>Microsoft Office Word</Application>
  <DocSecurity>0</DocSecurity>
  <Lines>106</Lines>
  <Paragraphs>30</Paragraphs>
  <ScaleCrop>false</ScaleCrop>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Gemar</cp:lastModifiedBy>
  <cp:revision>3</cp:revision>
  <dcterms:created xsi:type="dcterms:W3CDTF">2023-03-31T17:39:00Z</dcterms:created>
  <dcterms:modified xsi:type="dcterms:W3CDTF">2023-03-31T17:41:00Z</dcterms:modified>
</cp:coreProperties>
</file>